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CC" w:rsidRPr="00E3043A" w:rsidRDefault="00D52FE7" w:rsidP="00930B70">
      <w:pPr>
        <w:jc w:val="center"/>
        <w:rPr>
          <w:rFonts w:cstheme="minorHAnsi"/>
          <w:b/>
        </w:rPr>
      </w:pPr>
      <w:r w:rsidRPr="00E3043A">
        <w:rPr>
          <w:rFonts w:cstheme="minorHAnsi"/>
          <w:b/>
        </w:rPr>
        <w:t>Efeitos d</w:t>
      </w:r>
      <w:r w:rsidR="00757E30">
        <w:rPr>
          <w:rFonts w:cstheme="minorHAnsi"/>
          <w:b/>
        </w:rPr>
        <w:t>o Projeto de</w:t>
      </w:r>
      <w:r w:rsidRPr="00E3043A">
        <w:rPr>
          <w:rFonts w:cstheme="minorHAnsi"/>
          <w:b/>
        </w:rPr>
        <w:t xml:space="preserve"> Lei de Conversão N</w:t>
      </w:r>
      <w:r w:rsidRPr="00E3043A">
        <w:rPr>
          <w:rFonts w:cstheme="minorHAnsi"/>
          <w:b/>
          <w:vertAlign w:val="superscript"/>
        </w:rPr>
        <w:t>o</w:t>
      </w:r>
      <w:r w:rsidRPr="00E3043A">
        <w:rPr>
          <w:rFonts w:cstheme="minorHAnsi"/>
          <w:b/>
        </w:rPr>
        <w:t xml:space="preserve"> 25/201</w:t>
      </w:r>
      <w:bookmarkStart w:id="0" w:name="_GoBack"/>
      <w:bookmarkEnd w:id="0"/>
      <w:r w:rsidRPr="00E3043A">
        <w:rPr>
          <w:rFonts w:cstheme="minorHAnsi"/>
          <w:b/>
        </w:rPr>
        <w:t>8 (Proveniente da Medida Provisória N</w:t>
      </w:r>
      <w:r w:rsidRPr="00E3043A">
        <w:rPr>
          <w:rFonts w:cstheme="minorHAnsi"/>
          <w:b/>
          <w:vertAlign w:val="superscript"/>
        </w:rPr>
        <w:t>o</w:t>
      </w:r>
      <w:r w:rsidRPr="00E3043A">
        <w:rPr>
          <w:rFonts w:cstheme="minorHAnsi"/>
          <w:b/>
        </w:rPr>
        <w:t xml:space="preserve"> 842/2018)</w:t>
      </w:r>
      <w:r w:rsidR="00930B70" w:rsidRPr="00E3043A">
        <w:rPr>
          <w:rFonts w:cstheme="minorHAnsi"/>
          <w:b/>
        </w:rPr>
        <w:t xml:space="preserve"> na Lei N</w:t>
      </w:r>
      <w:r w:rsidR="00930B70" w:rsidRPr="00E3043A">
        <w:rPr>
          <w:rFonts w:cstheme="minorHAnsi"/>
          <w:b/>
          <w:vertAlign w:val="superscript"/>
        </w:rPr>
        <w:t>o</w:t>
      </w:r>
      <w:r w:rsidR="00930B70" w:rsidRPr="00E3043A">
        <w:rPr>
          <w:rFonts w:cstheme="minorHAnsi"/>
          <w:b/>
        </w:rPr>
        <w:t xml:space="preserve"> 13.340/2016 e na Lei N</w:t>
      </w:r>
      <w:r w:rsidR="00930B70" w:rsidRPr="00E3043A">
        <w:rPr>
          <w:rFonts w:cstheme="minorHAnsi"/>
          <w:b/>
          <w:vertAlign w:val="superscript"/>
        </w:rPr>
        <w:t>o</w:t>
      </w:r>
      <w:r w:rsidR="00930B70" w:rsidRPr="00E3043A">
        <w:rPr>
          <w:rFonts w:cstheme="minorHAnsi"/>
          <w:b/>
        </w:rPr>
        <w:t xml:space="preserve"> 13.606/2018</w:t>
      </w:r>
    </w:p>
    <w:tbl>
      <w:tblPr>
        <w:tblStyle w:val="Tabelacomgrade"/>
        <w:tblW w:w="0" w:type="auto"/>
        <w:tblLook w:val="04A0" w:firstRow="1" w:lastRow="0" w:firstColumn="1" w:lastColumn="0" w:noHBand="0" w:noVBand="1"/>
      </w:tblPr>
      <w:tblGrid>
        <w:gridCol w:w="4322"/>
        <w:gridCol w:w="4322"/>
      </w:tblGrid>
      <w:tr w:rsidR="00930B70" w:rsidRPr="00E3043A" w:rsidTr="00557AEA">
        <w:tc>
          <w:tcPr>
            <w:tcW w:w="4322" w:type="dxa"/>
            <w:shd w:val="clear" w:color="auto" w:fill="7F7F7F" w:themeFill="text1" w:themeFillTint="80"/>
            <w:vAlign w:val="center"/>
          </w:tcPr>
          <w:p w:rsidR="00930B70" w:rsidRPr="00E3043A" w:rsidRDefault="0055624E" w:rsidP="004E69DB">
            <w:pPr>
              <w:rPr>
                <w:rFonts w:cstheme="minorHAnsi"/>
              </w:rPr>
            </w:pPr>
            <w:r w:rsidRPr="00E3043A">
              <w:rPr>
                <w:rFonts w:cstheme="minorHAnsi"/>
                <w:b/>
              </w:rPr>
              <w:t>Lei N</w:t>
            </w:r>
            <w:r w:rsidRPr="00E3043A">
              <w:rPr>
                <w:rFonts w:cstheme="minorHAnsi"/>
                <w:b/>
                <w:vertAlign w:val="superscript"/>
              </w:rPr>
              <w:t>o</w:t>
            </w:r>
            <w:r w:rsidRPr="00E3043A">
              <w:rPr>
                <w:rFonts w:cstheme="minorHAnsi"/>
                <w:b/>
              </w:rPr>
              <w:t xml:space="preserve"> 13.340/2016</w:t>
            </w:r>
          </w:p>
        </w:tc>
        <w:tc>
          <w:tcPr>
            <w:tcW w:w="4322" w:type="dxa"/>
            <w:shd w:val="clear" w:color="auto" w:fill="7F7F7F" w:themeFill="text1" w:themeFillTint="80"/>
            <w:vAlign w:val="center"/>
          </w:tcPr>
          <w:p w:rsidR="00930B70" w:rsidRPr="00E3043A" w:rsidRDefault="007B4A6E" w:rsidP="004E69DB">
            <w:pPr>
              <w:rPr>
                <w:rFonts w:cstheme="minorHAnsi"/>
              </w:rPr>
            </w:pPr>
            <w:r>
              <w:rPr>
                <w:rFonts w:cstheme="minorHAnsi"/>
                <w:b/>
              </w:rPr>
              <w:t xml:space="preserve">Projeto de </w:t>
            </w:r>
            <w:r w:rsidR="0055624E" w:rsidRPr="00E3043A">
              <w:rPr>
                <w:rFonts w:cstheme="minorHAnsi"/>
                <w:b/>
              </w:rPr>
              <w:t>Lei de Conversão N</w:t>
            </w:r>
            <w:r w:rsidR="0055624E" w:rsidRPr="00E3043A">
              <w:rPr>
                <w:rFonts w:cstheme="minorHAnsi"/>
                <w:b/>
                <w:vertAlign w:val="superscript"/>
              </w:rPr>
              <w:t>o</w:t>
            </w:r>
            <w:r w:rsidR="0055624E" w:rsidRPr="00E3043A">
              <w:rPr>
                <w:rFonts w:cstheme="minorHAnsi"/>
                <w:b/>
              </w:rPr>
              <w:t xml:space="preserve"> 25/2018</w:t>
            </w:r>
          </w:p>
        </w:tc>
      </w:tr>
      <w:tr w:rsidR="00930B70" w:rsidRPr="00E3043A" w:rsidTr="004E69DB">
        <w:tc>
          <w:tcPr>
            <w:tcW w:w="4322" w:type="dxa"/>
            <w:vAlign w:val="center"/>
          </w:tcPr>
          <w:p w:rsidR="00930B70" w:rsidRPr="00E3043A" w:rsidRDefault="0055624E" w:rsidP="004E69DB">
            <w:pPr>
              <w:rPr>
                <w:rFonts w:cstheme="minorHAnsi"/>
              </w:rPr>
            </w:pPr>
            <w:r w:rsidRPr="00E3043A">
              <w:rPr>
                <w:rFonts w:cstheme="minorHAnsi"/>
              </w:rPr>
              <w:t>Art. 1</w:t>
            </w:r>
            <w:r w:rsidRPr="00E3043A">
              <w:rPr>
                <w:rFonts w:cstheme="minorHAnsi"/>
                <w:vertAlign w:val="superscript"/>
              </w:rPr>
              <w:t>o</w:t>
            </w:r>
            <w:r w:rsidRPr="00E3043A">
              <w:rPr>
                <w:rFonts w:cstheme="minorHAnsi"/>
              </w:rPr>
              <w:t xml:space="preserve"> – autorizava rebate para </w:t>
            </w:r>
            <w:r w:rsidRPr="00E3043A">
              <w:rPr>
                <w:rFonts w:cstheme="minorHAnsi"/>
                <w:b/>
              </w:rPr>
              <w:t>LIQUIDAÇÃO</w:t>
            </w:r>
            <w:r w:rsidRPr="00E3043A">
              <w:rPr>
                <w:rFonts w:cstheme="minorHAnsi"/>
              </w:rPr>
              <w:t xml:space="preserve"> até 27/12/2018 para operações contratadas até 31/12/2011</w:t>
            </w:r>
            <w:r w:rsidR="0000601A" w:rsidRPr="00E3043A">
              <w:rPr>
                <w:rFonts w:cstheme="minorHAnsi"/>
              </w:rPr>
              <w:t xml:space="preserve"> com o Banco do Nordeste e com o Banco Amazônia, recursos do FNE, do FNO ou mistos, para empreendimentos na área da </w:t>
            </w:r>
            <w:proofErr w:type="gramStart"/>
            <w:r w:rsidR="0000601A" w:rsidRPr="00E3043A">
              <w:rPr>
                <w:rFonts w:cstheme="minorHAnsi"/>
              </w:rPr>
              <w:t>Sudene</w:t>
            </w:r>
            <w:proofErr w:type="gramEnd"/>
            <w:r w:rsidR="0000601A" w:rsidRPr="00E3043A">
              <w:rPr>
                <w:rFonts w:cstheme="minorHAnsi"/>
              </w:rPr>
              <w:t xml:space="preserve"> e da Sudam.</w:t>
            </w:r>
          </w:p>
        </w:tc>
        <w:tc>
          <w:tcPr>
            <w:tcW w:w="4322" w:type="dxa"/>
            <w:vAlign w:val="center"/>
          </w:tcPr>
          <w:p w:rsidR="00930B70" w:rsidRPr="00E3043A" w:rsidRDefault="0000601A" w:rsidP="004E69DB">
            <w:pPr>
              <w:rPr>
                <w:rFonts w:cstheme="minorHAnsi"/>
              </w:rPr>
            </w:pPr>
            <w:r w:rsidRPr="00E3043A">
              <w:rPr>
                <w:rFonts w:cstheme="minorHAnsi"/>
              </w:rPr>
              <w:t>Art. 1</w:t>
            </w:r>
            <w:r w:rsidRPr="00E3043A">
              <w:rPr>
                <w:rFonts w:cstheme="minorHAnsi"/>
                <w:vertAlign w:val="superscript"/>
              </w:rPr>
              <w:t>o</w:t>
            </w:r>
            <w:r w:rsidRPr="00E3043A">
              <w:rPr>
                <w:rFonts w:cstheme="minorHAnsi"/>
              </w:rPr>
              <w:t xml:space="preserve"> – </w:t>
            </w:r>
            <w:r w:rsidR="009645A6" w:rsidRPr="00E3043A">
              <w:rPr>
                <w:rFonts w:cstheme="minorHAnsi"/>
              </w:rPr>
              <w:t>ampliou o prazo</w:t>
            </w:r>
            <w:r w:rsidRPr="00E3043A">
              <w:rPr>
                <w:rFonts w:cstheme="minorHAnsi"/>
              </w:rPr>
              <w:t xml:space="preserve"> para </w:t>
            </w:r>
            <w:r w:rsidRPr="00E3043A">
              <w:rPr>
                <w:rFonts w:cstheme="minorHAnsi"/>
                <w:b/>
              </w:rPr>
              <w:t>LIQUIDAÇÃO</w:t>
            </w:r>
            <w:r w:rsidRPr="00E3043A">
              <w:rPr>
                <w:rFonts w:cstheme="minorHAnsi"/>
              </w:rPr>
              <w:t xml:space="preserve"> até </w:t>
            </w:r>
            <w:r w:rsidRPr="00E3043A">
              <w:rPr>
                <w:rFonts w:cstheme="minorHAnsi"/>
                <w:b/>
              </w:rPr>
              <w:t>30/12/2019</w:t>
            </w:r>
            <w:r w:rsidR="00EE30A3">
              <w:rPr>
                <w:rFonts w:cstheme="minorHAnsi"/>
              </w:rPr>
              <w:t xml:space="preserve"> (com rebate).</w:t>
            </w:r>
          </w:p>
        </w:tc>
      </w:tr>
      <w:tr w:rsidR="00930B70" w:rsidRPr="00E3043A" w:rsidTr="004E69DB">
        <w:tc>
          <w:tcPr>
            <w:tcW w:w="4322" w:type="dxa"/>
            <w:vAlign w:val="center"/>
          </w:tcPr>
          <w:p w:rsidR="00930B70" w:rsidRPr="00E3043A" w:rsidRDefault="00930B70" w:rsidP="004E69DB">
            <w:pPr>
              <w:rPr>
                <w:rFonts w:cstheme="minorHAnsi"/>
              </w:rPr>
            </w:pPr>
          </w:p>
        </w:tc>
        <w:tc>
          <w:tcPr>
            <w:tcW w:w="4322" w:type="dxa"/>
            <w:vAlign w:val="center"/>
          </w:tcPr>
          <w:p w:rsidR="00930B70" w:rsidRPr="00E3043A" w:rsidRDefault="009645A6" w:rsidP="004E69DB">
            <w:pPr>
              <w:rPr>
                <w:rFonts w:cstheme="minorHAnsi"/>
              </w:rPr>
            </w:pPr>
            <w:r w:rsidRPr="00E3043A">
              <w:rPr>
                <w:rFonts w:cstheme="minorHAnsi"/>
              </w:rPr>
              <w:t>(NOVO) Art. 1</w:t>
            </w:r>
            <w:r w:rsidRPr="00E3043A">
              <w:rPr>
                <w:rFonts w:cstheme="minorHAnsi"/>
                <w:vertAlign w:val="superscript"/>
              </w:rPr>
              <w:t>o</w:t>
            </w:r>
            <w:r w:rsidRPr="00E3043A">
              <w:rPr>
                <w:rFonts w:cstheme="minorHAnsi"/>
              </w:rPr>
              <w:t xml:space="preserve">-A – autoriza </w:t>
            </w:r>
            <w:r w:rsidR="00B62A92">
              <w:rPr>
                <w:rFonts w:cstheme="minorHAnsi"/>
              </w:rPr>
              <w:t xml:space="preserve">rebate para </w:t>
            </w:r>
            <w:r w:rsidRPr="00E3043A">
              <w:rPr>
                <w:rFonts w:cstheme="minorHAnsi"/>
              </w:rPr>
              <w:t xml:space="preserve">a </w:t>
            </w:r>
            <w:r w:rsidRPr="00E3043A">
              <w:rPr>
                <w:rFonts w:cstheme="minorHAnsi"/>
                <w:b/>
              </w:rPr>
              <w:t>LIQUIDAÇÃO</w:t>
            </w:r>
            <w:r w:rsidRPr="00E3043A">
              <w:rPr>
                <w:rFonts w:cstheme="minorHAnsi"/>
              </w:rPr>
              <w:t xml:space="preserve"> de operações de crédito</w:t>
            </w:r>
            <w:r w:rsidR="000F2EF4" w:rsidRPr="00E3043A">
              <w:rPr>
                <w:rFonts w:cstheme="minorHAnsi"/>
              </w:rPr>
              <w:t>,</w:t>
            </w:r>
            <w:r w:rsidRPr="00E3043A">
              <w:rPr>
                <w:rFonts w:cstheme="minorHAnsi"/>
              </w:rPr>
              <w:t xml:space="preserve"> vinculadas </w:t>
            </w:r>
            <w:r w:rsidR="000F2EF4" w:rsidRPr="00E3043A">
              <w:rPr>
                <w:rFonts w:cstheme="minorHAnsi"/>
              </w:rPr>
              <w:t>à</w:t>
            </w:r>
            <w:r w:rsidRPr="00E3043A">
              <w:rPr>
                <w:rFonts w:cstheme="minorHAnsi"/>
              </w:rPr>
              <w:t xml:space="preserve"> atividade rural</w:t>
            </w:r>
            <w:r w:rsidR="000F2EF4" w:rsidRPr="00E3043A">
              <w:rPr>
                <w:rFonts w:cstheme="minorHAnsi"/>
              </w:rPr>
              <w:t>,</w:t>
            </w:r>
            <w:r w:rsidRPr="00E3043A">
              <w:rPr>
                <w:rFonts w:cstheme="minorHAnsi"/>
              </w:rPr>
              <w:t xml:space="preserve"> contratadas até 31/12/2011, por </w:t>
            </w:r>
            <w:r w:rsidRPr="00E3043A">
              <w:rPr>
                <w:rFonts w:cstheme="minorHAnsi"/>
                <w:b/>
              </w:rPr>
              <w:t>agroindústrias</w:t>
            </w:r>
            <w:r w:rsidRPr="00E3043A">
              <w:rPr>
                <w:rFonts w:cstheme="minorHAnsi"/>
              </w:rPr>
              <w:t>, com recursos do FNE e do FNO, lançadas em prejuízo total ou parcialmente até 31/12/2017.</w:t>
            </w:r>
          </w:p>
        </w:tc>
      </w:tr>
      <w:tr w:rsidR="00930B70" w:rsidRPr="00E3043A" w:rsidTr="004E69DB">
        <w:tc>
          <w:tcPr>
            <w:tcW w:w="4322" w:type="dxa"/>
            <w:vAlign w:val="center"/>
          </w:tcPr>
          <w:p w:rsidR="00930B70" w:rsidRPr="00E3043A" w:rsidRDefault="004E69DB" w:rsidP="004E69DB">
            <w:pPr>
              <w:rPr>
                <w:rFonts w:cstheme="minorHAnsi"/>
              </w:rPr>
            </w:pPr>
            <w:r w:rsidRPr="00E3043A">
              <w:rPr>
                <w:rFonts w:cstheme="minorHAnsi"/>
              </w:rPr>
              <w:t>Art. 2</w:t>
            </w:r>
            <w:r w:rsidRPr="00E3043A">
              <w:rPr>
                <w:rFonts w:cstheme="minorHAnsi"/>
                <w:vertAlign w:val="superscript"/>
              </w:rPr>
              <w:t>o</w:t>
            </w:r>
            <w:r w:rsidRPr="00E3043A">
              <w:rPr>
                <w:rFonts w:cstheme="minorHAnsi"/>
              </w:rPr>
              <w:t xml:space="preserve"> – autorizava rebate para </w:t>
            </w:r>
            <w:r w:rsidRPr="00E3043A">
              <w:rPr>
                <w:rFonts w:cstheme="minorHAnsi"/>
                <w:b/>
              </w:rPr>
              <w:t>REPACTUAÇÃO</w:t>
            </w:r>
            <w:r w:rsidRPr="00E3043A">
              <w:rPr>
                <w:rFonts w:cstheme="minorHAnsi"/>
              </w:rPr>
              <w:t xml:space="preserve"> até 27/12/2018 para operações contratadas até 31/12/2011 com o Banco do Nordeste e com o Banco Amazônia, recursos do FNE, do FNO ou mistos, para empreendimentos na área da </w:t>
            </w:r>
            <w:proofErr w:type="gramStart"/>
            <w:r w:rsidRPr="00E3043A">
              <w:rPr>
                <w:rFonts w:cstheme="minorHAnsi"/>
              </w:rPr>
              <w:t>Sudene</w:t>
            </w:r>
            <w:proofErr w:type="gramEnd"/>
            <w:r w:rsidRPr="00E3043A">
              <w:rPr>
                <w:rFonts w:cstheme="minorHAnsi"/>
              </w:rPr>
              <w:t xml:space="preserve"> e da Sudam.</w:t>
            </w:r>
          </w:p>
        </w:tc>
        <w:tc>
          <w:tcPr>
            <w:tcW w:w="4322" w:type="dxa"/>
            <w:vAlign w:val="center"/>
          </w:tcPr>
          <w:p w:rsidR="00930B70" w:rsidRPr="00E3043A" w:rsidRDefault="004E69DB" w:rsidP="00EE30A3">
            <w:pPr>
              <w:spacing w:before="240"/>
              <w:rPr>
                <w:rFonts w:cstheme="minorHAnsi"/>
              </w:rPr>
            </w:pPr>
            <w:r w:rsidRPr="00E3043A">
              <w:rPr>
                <w:rFonts w:cstheme="minorHAnsi"/>
              </w:rPr>
              <w:t>Art. 1</w:t>
            </w:r>
            <w:r w:rsidRPr="00E3043A">
              <w:rPr>
                <w:rFonts w:cstheme="minorHAnsi"/>
                <w:vertAlign w:val="superscript"/>
              </w:rPr>
              <w:t>o</w:t>
            </w:r>
            <w:r w:rsidRPr="00E3043A">
              <w:rPr>
                <w:rFonts w:cstheme="minorHAnsi"/>
              </w:rPr>
              <w:t xml:space="preserve"> – ampliou o prazo para </w:t>
            </w:r>
            <w:r w:rsidRPr="00E3043A">
              <w:rPr>
                <w:rFonts w:cstheme="minorHAnsi"/>
                <w:b/>
              </w:rPr>
              <w:t>REPACTUAÇÃO</w:t>
            </w:r>
            <w:r w:rsidRPr="00E3043A">
              <w:rPr>
                <w:rFonts w:cstheme="minorHAnsi"/>
              </w:rPr>
              <w:t xml:space="preserve"> até </w:t>
            </w:r>
            <w:r w:rsidRPr="00E3043A">
              <w:rPr>
                <w:rFonts w:cstheme="minorHAnsi"/>
                <w:b/>
              </w:rPr>
              <w:t>30/12/2019</w:t>
            </w:r>
            <w:r w:rsidR="00EE30A3">
              <w:rPr>
                <w:rFonts w:cstheme="minorHAnsi"/>
              </w:rPr>
              <w:t xml:space="preserve"> (com rebate).</w:t>
            </w:r>
          </w:p>
        </w:tc>
      </w:tr>
      <w:tr w:rsidR="00930B70" w:rsidRPr="00E3043A" w:rsidTr="004E69DB">
        <w:tc>
          <w:tcPr>
            <w:tcW w:w="4322" w:type="dxa"/>
            <w:vAlign w:val="center"/>
          </w:tcPr>
          <w:p w:rsidR="00930B70" w:rsidRPr="00E3043A" w:rsidRDefault="00930B70" w:rsidP="004E69DB">
            <w:pPr>
              <w:rPr>
                <w:rFonts w:cstheme="minorHAnsi"/>
              </w:rPr>
            </w:pPr>
          </w:p>
        </w:tc>
        <w:tc>
          <w:tcPr>
            <w:tcW w:w="4322" w:type="dxa"/>
            <w:vAlign w:val="center"/>
          </w:tcPr>
          <w:p w:rsidR="00930B70" w:rsidRPr="00E3043A" w:rsidRDefault="004E69DB" w:rsidP="004E69DB">
            <w:pPr>
              <w:rPr>
                <w:rFonts w:cstheme="minorHAnsi"/>
              </w:rPr>
            </w:pPr>
            <w:r w:rsidRPr="00E3043A">
              <w:rPr>
                <w:rFonts w:cstheme="minorHAnsi"/>
              </w:rPr>
              <w:t>(NOVO) Art. 2</w:t>
            </w:r>
            <w:r w:rsidRPr="00E3043A">
              <w:rPr>
                <w:rFonts w:cstheme="minorHAnsi"/>
                <w:vertAlign w:val="superscript"/>
              </w:rPr>
              <w:t>o</w:t>
            </w:r>
            <w:r w:rsidRPr="00E3043A">
              <w:rPr>
                <w:rFonts w:cstheme="minorHAnsi"/>
              </w:rPr>
              <w:t xml:space="preserve">-A – autoriza a </w:t>
            </w:r>
            <w:r w:rsidRPr="00E3043A">
              <w:rPr>
                <w:rFonts w:cstheme="minorHAnsi"/>
                <w:b/>
              </w:rPr>
              <w:t>REPACTUAÇÃO</w:t>
            </w:r>
            <w:r w:rsidRPr="00E3043A">
              <w:rPr>
                <w:rFonts w:cstheme="minorHAnsi"/>
              </w:rPr>
              <w:t xml:space="preserve"> de operações de crédito com </w:t>
            </w:r>
            <w:r w:rsidRPr="00E3043A">
              <w:rPr>
                <w:rFonts w:cstheme="minorHAnsi"/>
                <w:b/>
              </w:rPr>
              <w:t>valores originais de até R$ 500.000,00</w:t>
            </w:r>
            <w:r w:rsidRPr="00E3043A">
              <w:rPr>
                <w:rFonts w:cstheme="minorHAnsi"/>
              </w:rPr>
              <w:t xml:space="preserve">, vinculadas à atividade rural, contratadas até 31/12/2011, por </w:t>
            </w:r>
            <w:r w:rsidRPr="00E3043A">
              <w:rPr>
                <w:rFonts w:cstheme="minorHAnsi"/>
                <w:b/>
              </w:rPr>
              <w:t>agroindústrias</w:t>
            </w:r>
            <w:r w:rsidRPr="00E3043A">
              <w:rPr>
                <w:rFonts w:cstheme="minorHAnsi"/>
              </w:rPr>
              <w:t xml:space="preserve">, com recursos do FNE e do FNO, </w:t>
            </w:r>
            <w:r w:rsidRPr="00E3043A">
              <w:rPr>
                <w:rFonts w:cstheme="minorHAnsi"/>
                <w:b/>
              </w:rPr>
              <w:t xml:space="preserve">não </w:t>
            </w:r>
            <w:proofErr w:type="gramStart"/>
            <w:r w:rsidRPr="00E3043A">
              <w:rPr>
                <w:rFonts w:cstheme="minorHAnsi"/>
                <w:b/>
              </w:rPr>
              <w:t>lançadas em prejuízo</w:t>
            </w:r>
            <w:r w:rsidRPr="00E3043A">
              <w:rPr>
                <w:rFonts w:cstheme="minorHAnsi"/>
              </w:rPr>
              <w:t>, mantidos</w:t>
            </w:r>
            <w:proofErr w:type="gramEnd"/>
            <w:r w:rsidRPr="00E3043A">
              <w:rPr>
                <w:rFonts w:cstheme="minorHAnsi"/>
              </w:rPr>
              <w:t xml:space="preserve"> os encargos vigentes para a situação de normalidade.</w:t>
            </w:r>
          </w:p>
        </w:tc>
      </w:tr>
      <w:tr w:rsidR="00930B70" w:rsidRPr="00E3043A" w:rsidTr="004E69DB">
        <w:tc>
          <w:tcPr>
            <w:tcW w:w="4322" w:type="dxa"/>
            <w:vAlign w:val="center"/>
          </w:tcPr>
          <w:p w:rsidR="00930B70" w:rsidRPr="00E3043A" w:rsidRDefault="00FC3FC7" w:rsidP="00FC3FC7">
            <w:pPr>
              <w:rPr>
                <w:rFonts w:cstheme="minorHAnsi"/>
              </w:rPr>
            </w:pPr>
            <w:r w:rsidRPr="00E3043A">
              <w:rPr>
                <w:rFonts w:cstheme="minorHAnsi"/>
              </w:rPr>
              <w:t>Art. 3</w:t>
            </w:r>
            <w:r w:rsidRPr="00E3043A">
              <w:rPr>
                <w:rFonts w:cstheme="minorHAnsi"/>
                <w:vertAlign w:val="superscript"/>
              </w:rPr>
              <w:t>o</w:t>
            </w:r>
            <w:r w:rsidRPr="00E3043A">
              <w:rPr>
                <w:rFonts w:cstheme="minorHAnsi"/>
              </w:rPr>
              <w:t xml:space="preserve"> – autorizava rebate para </w:t>
            </w:r>
            <w:r w:rsidRPr="00E3043A">
              <w:rPr>
                <w:rFonts w:cstheme="minorHAnsi"/>
                <w:b/>
              </w:rPr>
              <w:t>LIQUIDAÇÃO</w:t>
            </w:r>
            <w:r w:rsidRPr="00E3043A">
              <w:rPr>
                <w:rFonts w:cstheme="minorHAnsi"/>
              </w:rPr>
              <w:t xml:space="preserve"> até 27/12/2018 para operações contratadas até 31/12/2011 com </w:t>
            </w:r>
            <w:r w:rsidRPr="007B4A6E">
              <w:rPr>
                <w:rFonts w:cstheme="minorHAnsi"/>
                <w:b/>
              </w:rPr>
              <w:t>bancos oficiais federais, exceto com recursos do FNE, do FNO</w:t>
            </w:r>
            <w:r w:rsidRPr="00E3043A">
              <w:rPr>
                <w:rFonts w:cstheme="minorHAnsi"/>
              </w:rPr>
              <w:t xml:space="preserve">, para empreendimentos na área da </w:t>
            </w:r>
            <w:proofErr w:type="gramStart"/>
            <w:r w:rsidRPr="00E3043A">
              <w:rPr>
                <w:rFonts w:cstheme="minorHAnsi"/>
              </w:rPr>
              <w:t>Sudene</w:t>
            </w:r>
            <w:proofErr w:type="gramEnd"/>
            <w:r w:rsidRPr="00E3043A">
              <w:rPr>
                <w:rFonts w:cstheme="minorHAnsi"/>
              </w:rPr>
              <w:t xml:space="preserve"> e da Sudam.</w:t>
            </w:r>
          </w:p>
        </w:tc>
        <w:tc>
          <w:tcPr>
            <w:tcW w:w="4322" w:type="dxa"/>
            <w:vAlign w:val="center"/>
          </w:tcPr>
          <w:p w:rsidR="00A102FC" w:rsidRPr="00E3043A" w:rsidRDefault="00A102FC" w:rsidP="00EF76D4">
            <w:pPr>
              <w:rPr>
                <w:rFonts w:cstheme="minorHAnsi"/>
              </w:rPr>
            </w:pPr>
            <w:r w:rsidRPr="00E3043A">
              <w:rPr>
                <w:rFonts w:cstheme="minorHAnsi"/>
              </w:rPr>
              <w:t>Art. 3</w:t>
            </w:r>
            <w:r w:rsidRPr="00E3043A">
              <w:rPr>
                <w:rFonts w:cstheme="minorHAnsi"/>
                <w:vertAlign w:val="superscript"/>
              </w:rPr>
              <w:t>o</w:t>
            </w:r>
            <w:r w:rsidRPr="00E3043A">
              <w:rPr>
                <w:rFonts w:cstheme="minorHAnsi"/>
              </w:rPr>
              <w:t xml:space="preserve"> – ampliou o prazo para </w:t>
            </w:r>
            <w:r w:rsidRPr="00E3043A">
              <w:rPr>
                <w:rFonts w:cstheme="minorHAnsi"/>
                <w:b/>
              </w:rPr>
              <w:t>LIQUIDAÇÃO</w:t>
            </w:r>
            <w:r w:rsidRPr="00E3043A">
              <w:rPr>
                <w:rFonts w:cstheme="minorHAnsi"/>
              </w:rPr>
              <w:t xml:space="preserve"> até </w:t>
            </w:r>
            <w:r w:rsidRPr="00E3043A">
              <w:rPr>
                <w:rFonts w:cstheme="minorHAnsi"/>
                <w:b/>
              </w:rPr>
              <w:t>30/12/2019</w:t>
            </w:r>
            <w:r w:rsidR="007B4A6E">
              <w:rPr>
                <w:rFonts w:cstheme="minorHAnsi"/>
              </w:rPr>
              <w:t xml:space="preserve"> (com rebate).</w:t>
            </w:r>
          </w:p>
        </w:tc>
      </w:tr>
      <w:tr w:rsidR="00930B70" w:rsidRPr="00E3043A" w:rsidTr="004E69DB">
        <w:tc>
          <w:tcPr>
            <w:tcW w:w="4322" w:type="dxa"/>
            <w:vAlign w:val="center"/>
          </w:tcPr>
          <w:p w:rsidR="00930B70" w:rsidRPr="00E3043A" w:rsidRDefault="00930B70" w:rsidP="004E69DB">
            <w:pPr>
              <w:rPr>
                <w:rFonts w:cstheme="minorHAnsi"/>
              </w:rPr>
            </w:pPr>
          </w:p>
        </w:tc>
        <w:tc>
          <w:tcPr>
            <w:tcW w:w="4322" w:type="dxa"/>
            <w:vAlign w:val="center"/>
          </w:tcPr>
          <w:p w:rsidR="00EF76D4" w:rsidRPr="00E3043A" w:rsidRDefault="00EF76D4" w:rsidP="00EF76D4">
            <w:pPr>
              <w:rPr>
                <w:rFonts w:cstheme="minorHAnsi"/>
              </w:rPr>
            </w:pPr>
            <w:r w:rsidRPr="00E3043A">
              <w:rPr>
                <w:rFonts w:cstheme="minorHAnsi"/>
              </w:rPr>
              <w:t>I – operações de até R$ 15.000,00:</w:t>
            </w:r>
          </w:p>
          <w:p w:rsidR="00EF76D4" w:rsidRPr="00E3043A" w:rsidRDefault="00EF76D4" w:rsidP="00EF76D4">
            <w:pPr>
              <w:rPr>
                <w:rFonts w:cstheme="minorHAnsi"/>
              </w:rPr>
            </w:pPr>
            <w:r w:rsidRPr="00E3043A">
              <w:rPr>
                <w:rFonts w:cstheme="minorHAnsi"/>
              </w:rPr>
              <w:t>a) para as dívidas contratadas até 31/12/2006, manteve rebate de 95% para municípios do Semiárido e</w:t>
            </w:r>
            <w:r w:rsidRPr="00E3043A">
              <w:rPr>
                <w:rFonts w:cstheme="minorHAnsi"/>
                <w:b/>
              </w:rPr>
              <w:t xml:space="preserve"> reduziu para 75% o rebate para os demais municípios</w:t>
            </w:r>
            <w:r w:rsidRPr="00E3043A">
              <w:rPr>
                <w:rFonts w:cstheme="minorHAnsi"/>
              </w:rPr>
              <w:t>.</w:t>
            </w:r>
          </w:p>
          <w:p w:rsidR="00930B70" w:rsidRPr="00E3043A" w:rsidRDefault="00EF76D4" w:rsidP="00EF76D4">
            <w:pPr>
              <w:rPr>
                <w:rFonts w:cstheme="minorHAnsi"/>
              </w:rPr>
            </w:pPr>
            <w:r w:rsidRPr="00E3043A">
              <w:rPr>
                <w:rFonts w:cstheme="minorHAnsi"/>
              </w:rPr>
              <w:t xml:space="preserve">b) contratadas entre 01/01/2007 e 31 de dezembro de 2011, manteve rebate de 50% para municípios do Semiárido e </w:t>
            </w:r>
            <w:r w:rsidRPr="00E3043A">
              <w:rPr>
                <w:rFonts w:cstheme="minorHAnsi"/>
                <w:b/>
              </w:rPr>
              <w:t>reduziu para 30% o rebate para os demais municípios</w:t>
            </w:r>
            <w:r w:rsidRPr="00E3043A">
              <w:rPr>
                <w:rFonts w:cstheme="minorHAnsi"/>
              </w:rPr>
              <w:t>.</w:t>
            </w:r>
          </w:p>
        </w:tc>
      </w:tr>
      <w:tr w:rsidR="00930B70" w:rsidRPr="00E3043A" w:rsidTr="004E69DB">
        <w:tc>
          <w:tcPr>
            <w:tcW w:w="4322" w:type="dxa"/>
            <w:vAlign w:val="center"/>
          </w:tcPr>
          <w:p w:rsidR="00930B70" w:rsidRPr="00E3043A" w:rsidRDefault="00930B70" w:rsidP="004E69DB">
            <w:pPr>
              <w:rPr>
                <w:rFonts w:cstheme="minorHAnsi"/>
              </w:rPr>
            </w:pPr>
          </w:p>
        </w:tc>
        <w:tc>
          <w:tcPr>
            <w:tcW w:w="4322" w:type="dxa"/>
            <w:vAlign w:val="center"/>
          </w:tcPr>
          <w:p w:rsidR="00EF76D4" w:rsidRPr="00E3043A" w:rsidRDefault="00EF76D4" w:rsidP="00EF76D4">
            <w:pPr>
              <w:rPr>
                <w:rFonts w:cstheme="minorHAnsi"/>
              </w:rPr>
            </w:pPr>
            <w:r w:rsidRPr="00E3043A">
              <w:rPr>
                <w:rFonts w:cstheme="minorHAnsi"/>
              </w:rPr>
              <w:t>II – operações entre R$ 15.000,00 até R$ 35.000,00:</w:t>
            </w:r>
          </w:p>
          <w:p w:rsidR="00C00123" w:rsidRDefault="00C00123" w:rsidP="00EF76D4">
            <w:pPr>
              <w:pStyle w:val="Default"/>
              <w:rPr>
                <w:rFonts w:asciiTheme="minorHAnsi" w:hAnsiTheme="minorHAnsi" w:cstheme="minorHAnsi"/>
                <w:sz w:val="22"/>
                <w:szCs w:val="22"/>
              </w:rPr>
            </w:pPr>
            <w:r>
              <w:rPr>
                <w:rFonts w:asciiTheme="minorHAnsi" w:hAnsiTheme="minorHAnsi" w:cstheme="minorHAnsi"/>
                <w:sz w:val="22"/>
                <w:szCs w:val="22"/>
              </w:rPr>
              <w:t>a) para a parcela de até R$ 15.000,00 aplica-se o inciso I do caput deste artigo.</w:t>
            </w:r>
          </w:p>
          <w:p w:rsidR="00EF76D4" w:rsidRPr="00E3043A" w:rsidRDefault="00EF76D4" w:rsidP="00EF76D4">
            <w:pPr>
              <w:pStyle w:val="Default"/>
              <w:rPr>
                <w:rFonts w:asciiTheme="minorHAnsi" w:hAnsiTheme="minorHAnsi" w:cstheme="minorHAnsi"/>
                <w:sz w:val="22"/>
                <w:szCs w:val="22"/>
              </w:rPr>
            </w:pPr>
            <w:r w:rsidRPr="00E3043A">
              <w:rPr>
                <w:rFonts w:asciiTheme="minorHAnsi" w:hAnsiTheme="minorHAnsi" w:cstheme="minorHAnsi"/>
                <w:sz w:val="22"/>
                <w:szCs w:val="22"/>
              </w:rPr>
              <w:lastRenderedPageBreak/>
              <w:t xml:space="preserve">b) para a parcela do saldo devedor atualizado correspondente ao valor originalmente contratado excedente a R$ 15.000,00 (quinze mil reais) e até o limite de R$ 35.000,00 (trinta e cinco mil reais): </w:t>
            </w:r>
          </w:p>
          <w:p w:rsidR="00EF76D4" w:rsidRPr="00E3043A" w:rsidRDefault="00EF76D4" w:rsidP="00EF76D4">
            <w:pPr>
              <w:rPr>
                <w:rFonts w:cstheme="minorHAnsi"/>
              </w:rPr>
            </w:pPr>
            <w:r w:rsidRPr="00E3043A">
              <w:rPr>
                <w:rFonts w:cstheme="minorHAnsi"/>
              </w:rPr>
              <w:t xml:space="preserve">1. </w:t>
            </w:r>
            <w:proofErr w:type="gramStart"/>
            <w:r w:rsidRPr="00E3043A">
              <w:rPr>
                <w:rFonts w:cstheme="minorHAnsi"/>
              </w:rPr>
              <w:t>contratadas</w:t>
            </w:r>
            <w:proofErr w:type="gramEnd"/>
            <w:r w:rsidRPr="00E3043A">
              <w:rPr>
                <w:rFonts w:cstheme="minorHAnsi"/>
              </w:rPr>
              <w:t xml:space="preserve"> até 31/12/2006: manteve rebate de 90% para municípios do Semiárido e </w:t>
            </w:r>
            <w:r w:rsidRPr="00E3043A">
              <w:rPr>
                <w:rFonts w:cstheme="minorHAnsi"/>
                <w:b/>
              </w:rPr>
              <w:t>reduziu para 70% o rebate para os demais municípios</w:t>
            </w:r>
            <w:r w:rsidRPr="00E3043A">
              <w:rPr>
                <w:rFonts w:cstheme="minorHAnsi"/>
              </w:rPr>
              <w:t>.</w:t>
            </w:r>
          </w:p>
          <w:p w:rsidR="00930B70" w:rsidRPr="00E3043A" w:rsidRDefault="00EF76D4" w:rsidP="00EF76D4">
            <w:pPr>
              <w:rPr>
                <w:rFonts w:cstheme="minorHAnsi"/>
              </w:rPr>
            </w:pPr>
            <w:r w:rsidRPr="00E3043A">
              <w:rPr>
                <w:rFonts w:cstheme="minorHAnsi"/>
              </w:rPr>
              <w:t xml:space="preserve">2. </w:t>
            </w:r>
            <w:proofErr w:type="gramStart"/>
            <w:r w:rsidRPr="00E3043A">
              <w:rPr>
                <w:rFonts w:cstheme="minorHAnsi"/>
              </w:rPr>
              <w:t>contratadas</w:t>
            </w:r>
            <w:proofErr w:type="gramEnd"/>
            <w:r w:rsidRPr="00E3043A">
              <w:rPr>
                <w:rFonts w:cstheme="minorHAnsi"/>
              </w:rPr>
              <w:t xml:space="preserve"> entre 01/01/2007 e 31/12/2011: manteve rebate de 40% e </w:t>
            </w:r>
            <w:r w:rsidRPr="00E3043A">
              <w:rPr>
                <w:rFonts w:cstheme="minorHAnsi"/>
                <w:b/>
              </w:rPr>
              <w:t>reduziu para 30% o rebate para os demais municípios</w:t>
            </w:r>
            <w:r w:rsidRPr="00E3043A">
              <w:rPr>
                <w:rFonts w:cstheme="minorHAnsi"/>
              </w:rPr>
              <w:t xml:space="preserve">. </w:t>
            </w:r>
          </w:p>
        </w:tc>
      </w:tr>
      <w:tr w:rsidR="00EF76D4" w:rsidRPr="00E3043A" w:rsidTr="004E69DB">
        <w:tc>
          <w:tcPr>
            <w:tcW w:w="4322" w:type="dxa"/>
            <w:vAlign w:val="center"/>
          </w:tcPr>
          <w:p w:rsidR="00EF76D4" w:rsidRPr="00E3043A" w:rsidRDefault="00EF76D4" w:rsidP="004E69DB">
            <w:pPr>
              <w:rPr>
                <w:rFonts w:cstheme="minorHAnsi"/>
              </w:rPr>
            </w:pPr>
          </w:p>
        </w:tc>
        <w:tc>
          <w:tcPr>
            <w:tcW w:w="4322" w:type="dxa"/>
            <w:vAlign w:val="center"/>
          </w:tcPr>
          <w:p w:rsidR="00EF76D4" w:rsidRPr="00E3043A" w:rsidRDefault="00EF76D4" w:rsidP="00EF76D4">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III – operações de R$ 35.000,00 e até R$ 100.000,00: </w:t>
            </w:r>
          </w:p>
          <w:p w:rsidR="00EF76D4" w:rsidRPr="00E3043A" w:rsidRDefault="00EF76D4" w:rsidP="00EF76D4">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a) para a parcela até R$ 35.000,00 aplica-se os incisos </w:t>
            </w:r>
            <w:r w:rsidR="00884799" w:rsidRPr="00E3043A">
              <w:rPr>
                <w:rFonts w:asciiTheme="minorHAnsi" w:hAnsiTheme="minorHAnsi" w:cstheme="minorHAnsi"/>
                <w:sz w:val="22"/>
                <w:szCs w:val="22"/>
              </w:rPr>
              <w:t>I e II do caput deste artigo.</w:t>
            </w:r>
          </w:p>
          <w:p w:rsidR="00EF76D4" w:rsidRPr="00E3043A" w:rsidRDefault="00EF76D4" w:rsidP="00EF76D4">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b) contratado excedente a R$ 35.000,00 e até R$ 100.000,00: </w:t>
            </w:r>
          </w:p>
          <w:p w:rsidR="00EF76D4" w:rsidRPr="00E3043A" w:rsidRDefault="00EF76D4" w:rsidP="00EF76D4">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1. </w:t>
            </w:r>
            <w:proofErr w:type="gramStart"/>
            <w:r w:rsidRPr="00E3043A">
              <w:rPr>
                <w:rFonts w:asciiTheme="minorHAnsi" w:hAnsiTheme="minorHAnsi" w:cstheme="minorHAnsi"/>
                <w:sz w:val="22"/>
                <w:szCs w:val="22"/>
              </w:rPr>
              <w:t>contratadas</w:t>
            </w:r>
            <w:proofErr w:type="gramEnd"/>
            <w:r w:rsidRPr="00E3043A">
              <w:rPr>
                <w:rFonts w:asciiTheme="minorHAnsi" w:hAnsiTheme="minorHAnsi" w:cstheme="minorHAnsi"/>
                <w:sz w:val="22"/>
                <w:szCs w:val="22"/>
              </w:rPr>
              <w:t xml:space="preserve"> até 31/12/2006: rebate de 85% para municípios do Semiárido e </w:t>
            </w:r>
            <w:r w:rsidRPr="00E3043A">
              <w:rPr>
                <w:rFonts w:asciiTheme="minorHAnsi" w:hAnsiTheme="minorHAnsi" w:cstheme="minorHAnsi"/>
                <w:b/>
                <w:sz w:val="22"/>
                <w:szCs w:val="22"/>
              </w:rPr>
              <w:t>reduziu para 65% o rebate para os demais municípios</w:t>
            </w:r>
            <w:r w:rsidRPr="00E3043A">
              <w:rPr>
                <w:rFonts w:asciiTheme="minorHAnsi" w:hAnsiTheme="minorHAnsi" w:cstheme="minorHAnsi"/>
                <w:sz w:val="22"/>
                <w:szCs w:val="22"/>
              </w:rPr>
              <w:t>.</w:t>
            </w:r>
          </w:p>
          <w:p w:rsidR="00EF76D4" w:rsidRPr="00E3043A" w:rsidRDefault="00EF76D4" w:rsidP="00EF76D4">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2. </w:t>
            </w:r>
            <w:proofErr w:type="gramStart"/>
            <w:r w:rsidRPr="00E3043A">
              <w:rPr>
                <w:rFonts w:asciiTheme="minorHAnsi" w:hAnsiTheme="minorHAnsi" w:cstheme="minorHAnsi"/>
                <w:sz w:val="22"/>
                <w:szCs w:val="22"/>
              </w:rPr>
              <w:t>contratadas</w:t>
            </w:r>
            <w:proofErr w:type="gramEnd"/>
            <w:r w:rsidRPr="00E3043A">
              <w:rPr>
                <w:rFonts w:asciiTheme="minorHAnsi" w:hAnsiTheme="minorHAnsi" w:cstheme="minorHAnsi"/>
                <w:sz w:val="22"/>
                <w:szCs w:val="22"/>
              </w:rPr>
              <w:t xml:space="preserve"> entre 01/01/2007 e 31/12/2011: rebate de 35%</w:t>
            </w:r>
            <w:r w:rsidR="00437DAF">
              <w:rPr>
                <w:rFonts w:asciiTheme="minorHAnsi" w:hAnsiTheme="minorHAnsi" w:cstheme="minorHAnsi"/>
                <w:sz w:val="22"/>
                <w:szCs w:val="22"/>
              </w:rPr>
              <w:t xml:space="preserve"> para municípios do Semiárido e</w:t>
            </w:r>
            <w:r w:rsidRPr="00E3043A">
              <w:rPr>
                <w:rFonts w:asciiTheme="minorHAnsi" w:hAnsiTheme="minorHAnsi" w:cstheme="minorHAnsi"/>
                <w:sz w:val="22"/>
                <w:szCs w:val="22"/>
              </w:rPr>
              <w:t xml:space="preserve"> </w:t>
            </w:r>
            <w:r w:rsidRPr="00E3043A">
              <w:rPr>
                <w:rFonts w:asciiTheme="minorHAnsi" w:hAnsiTheme="minorHAnsi" w:cstheme="minorHAnsi"/>
                <w:b/>
                <w:sz w:val="22"/>
                <w:szCs w:val="22"/>
              </w:rPr>
              <w:t>reduziu para 15% o rebate para os demais municípios</w:t>
            </w:r>
            <w:r w:rsidRPr="00E3043A">
              <w:rPr>
                <w:rFonts w:asciiTheme="minorHAnsi" w:hAnsiTheme="minorHAnsi" w:cstheme="minorHAnsi"/>
                <w:sz w:val="22"/>
                <w:szCs w:val="22"/>
              </w:rPr>
              <w:t>.</w:t>
            </w:r>
          </w:p>
        </w:tc>
      </w:tr>
      <w:tr w:rsidR="00EF76D4" w:rsidRPr="00E3043A" w:rsidTr="004E69DB">
        <w:tc>
          <w:tcPr>
            <w:tcW w:w="4322" w:type="dxa"/>
            <w:vAlign w:val="center"/>
          </w:tcPr>
          <w:p w:rsidR="00EF76D4" w:rsidRPr="00E3043A" w:rsidRDefault="00EF76D4" w:rsidP="004E69DB">
            <w:pPr>
              <w:rPr>
                <w:rFonts w:cstheme="minorHAnsi"/>
              </w:rPr>
            </w:pPr>
          </w:p>
        </w:tc>
        <w:tc>
          <w:tcPr>
            <w:tcW w:w="4322" w:type="dxa"/>
            <w:vAlign w:val="center"/>
          </w:tcPr>
          <w:p w:rsidR="00EF76D4" w:rsidRPr="00E3043A" w:rsidRDefault="00EF76D4" w:rsidP="00EF76D4">
            <w:pPr>
              <w:pStyle w:val="Default"/>
              <w:rPr>
                <w:rFonts w:asciiTheme="minorHAnsi" w:hAnsiTheme="minorHAnsi" w:cstheme="minorHAnsi"/>
                <w:sz w:val="22"/>
                <w:szCs w:val="22"/>
              </w:rPr>
            </w:pPr>
            <w:r w:rsidRPr="00E3043A">
              <w:rPr>
                <w:rFonts w:asciiTheme="minorHAnsi" w:hAnsiTheme="minorHAnsi" w:cstheme="minorHAnsi"/>
                <w:sz w:val="22"/>
                <w:szCs w:val="22"/>
              </w:rPr>
              <w:t>IV – operações de R$ 100.000,00 e até R$ 200.000,00:</w:t>
            </w:r>
          </w:p>
          <w:p w:rsidR="00884799" w:rsidRPr="00E3043A" w:rsidRDefault="00884799" w:rsidP="00884799">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a) para a parcela até R$ 100.000,00 aplica-se os incisos I, II e III do caput deste artigo. </w:t>
            </w:r>
          </w:p>
          <w:p w:rsidR="00884799" w:rsidRPr="00E3043A" w:rsidRDefault="00884799" w:rsidP="00884799">
            <w:pPr>
              <w:pStyle w:val="Default"/>
              <w:rPr>
                <w:rFonts w:asciiTheme="minorHAnsi" w:hAnsiTheme="minorHAnsi" w:cstheme="minorHAnsi"/>
                <w:sz w:val="22"/>
                <w:szCs w:val="22"/>
              </w:rPr>
            </w:pPr>
            <w:r w:rsidRPr="00E3043A">
              <w:rPr>
                <w:rFonts w:asciiTheme="minorHAnsi" w:hAnsiTheme="minorHAnsi" w:cstheme="minorHAnsi"/>
                <w:sz w:val="22"/>
                <w:szCs w:val="22"/>
              </w:rPr>
              <w:t>b) contratado excedente a R$ 100.000,00 e até R$ 200.000,00:</w:t>
            </w:r>
          </w:p>
          <w:p w:rsidR="0026471E" w:rsidRPr="00E3043A" w:rsidRDefault="0026471E" w:rsidP="0026471E">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1. </w:t>
            </w:r>
            <w:proofErr w:type="gramStart"/>
            <w:r w:rsidRPr="00E3043A">
              <w:rPr>
                <w:rFonts w:asciiTheme="minorHAnsi" w:hAnsiTheme="minorHAnsi" w:cstheme="minorHAnsi"/>
                <w:sz w:val="22"/>
                <w:szCs w:val="22"/>
              </w:rPr>
              <w:t>quando</w:t>
            </w:r>
            <w:proofErr w:type="gramEnd"/>
            <w:r w:rsidRPr="00E3043A">
              <w:rPr>
                <w:rFonts w:asciiTheme="minorHAnsi" w:hAnsiTheme="minorHAnsi" w:cstheme="minorHAnsi"/>
                <w:sz w:val="22"/>
                <w:szCs w:val="22"/>
              </w:rPr>
              <w:t xml:space="preserve"> contratadas até 31/12/2006: rebate de 80% para municípios do Semiárido e </w:t>
            </w:r>
            <w:r w:rsidRPr="00E3043A">
              <w:rPr>
                <w:rFonts w:asciiTheme="minorHAnsi" w:hAnsiTheme="minorHAnsi" w:cstheme="minorHAnsi"/>
                <w:b/>
                <w:sz w:val="22"/>
                <w:szCs w:val="22"/>
              </w:rPr>
              <w:t>reduziu para 60% o rebate para os demais municípios</w:t>
            </w:r>
            <w:r w:rsidRPr="00E3043A">
              <w:rPr>
                <w:rFonts w:asciiTheme="minorHAnsi" w:hAnsiTheme="minorHAnsi" w:cstheme="minorHAnsi"/>
                <w:sz w:val="22"/>
                <w:szCs w:val="22"/>
              </w:rPr>
              <w:t>.</w:t>
            </w:r>
          </w:p>
          <w:p w:rsidR="00EF76D4" w:rsidRPr="00E3043A" w:rsidRDefault="0026471E" w:rsidP="00EF76D4">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2. </w:t>
            </w:r>
            <w:proofErr w:type="gramStart"/>
            <w:r w:rsidRPr="00E3043A">
              <w:rPr>
                <w:rFonts w:asciiTheme="minorHAnsi" w:hAnsiTheme="minorHAnsi" w:cstheme="minorHAnsi"/>
                <w:sz w:val="22"/>
                <w:szCs w:val="22"/>
              </w:rPr>
              <w:t>contratadas</w:t>
            </w:r>
            <w:proofErr w:type="gramEnd"/>
            <w:r w:rsidRPr="00E3043A">
              <w:rPr>
                <w:rFonts w:asciiTheme="minorHAnsi" w:hAnsiTheme="minorHAnsi" w:cstheme="minorHAnsi"/>
                <w:sz w:val="22"/>
                <w:szCs w:val="22"/>
              </w:rPr>
              <w:t xml:space="preserve"> entre 01/01/2007 e 31/12/2011: rebate de 25% e </w:t>
            </w:r>
            <w:r w:rsidRPr="00E3043A">
              <w:rPr>
                <w:rFonts w:asciiTheme="minorHAnsi" w:hAnsiTheme="minorHAnsi" w:cstheme="minorHAnsi"/>
                <w:b/>
                <w:sz w:val="22"/>
                <w:szCs w:val="22"/>
              </w:rPr>
              <w:t>reduziu para 10% o rebate para os demais municípios</w:t>
            </w:r>
            <w:r w:rsidRPr="00E3043A">
              <w:rPr>
                <w:rFonts w:asciiTheme="minorHAnsi" w:hAnsiTheme="minorHAnsi" w:cstheme="minorHAnsi"/>
                <w:sz w:val="22"/>
                <w:szCs w:val="22"/>
              </w:rPr>
              <w:t>.</w:t>
            </w:r>
          </w:p>
        </w:tc>
      </w:tr>
      <w:tr w:rsidR="00EF76D4" w:rsidRPr="00E3043A" w:rsidTr="004E69DB">
        <w:tc>
          <w:tcPr>
            <w:tcW w:w="4322" w:type="dxa"/>
            <w:vAlign w:val="center"/>
          </w:tcPr>
          <w:p w:rsidR="00EF76D4" w:rsidRPr="00E3043A" w:rsidRDefault="00EF76D4" w:rsidP="004E69DB">
            <w:pPr>
              <w:rPr>
                <w:rFonts w:cstheme="minorHAnsi"/>
              </w:rPr>
            </w:pPr>
          </w:p>
        </w:tc>
        <w:tc>
          <w:tcPr>
            <w:tcW w:w="4322" w:type="dxa"/>
            <w:vAlign w:val="center"/>
          </w:tcPr>
          <w:p w:rsidR="00EF76D4" w:rsidRPr="00E3043A" w:rsidRDefault="00EE5325" w:rsidP="00EE5325">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 2º As operações de risco da União enquadradas neste artigo não devem ser encaminhadas para inscrição na dívida ativa da União </w:t>
            </w:r>
            <w:r w:rsidRPr="00E3043A">
              <w:rPr>
                <w:rFonts w:asciiTheme="minorHAnsi" w:hAnsiTheme="minorHAnsi" w:cstheme="minorHAnsi"/>
                <w:b/>
                <w:sz w:val="22"/>
                <w:szCs w:val="22"/>
              </w:rPr>
              <w:t>até 31 de outubro de 2018</w:t>
            </w:r>
            <w:r w:rsidRPr="00E3043A">
              <w:rPr>
                <w:rFonts w:asciiTheme="minorHAnsi" w:hAnsiTheme="minorHAnsi" w:cstheme="minorHAnsi"/>
                <w:sz w:val="22"/>
                <w:szCs w:val="22"/>
              </w:rPr>
              <w:t xml:space="preserve">. </w:t>
            </w:r>
          </w:p>
        </w:tc>
      </w:tr>
      <w:tr w:rsidR="00EF76D4" w:rsidRPr="00E3043A" w:rsidTr="004E69DB">
        <w:tc>
          <w:tcPr>
            <w:tcW w:w="4322" w:type="dxa"/>
            <w:vAlign w:val="center"/>
          </w:tcPr>
          <w:p w:rsidR="00EF76D4" w:rsidRPr="00E3043A" w:rsidRDefault="00EF76D4" w:rsidP="004E69DB">
            <w:pPr>
              <w:rPr>
                <w:rFonts w:cstheme="minorHAnsi"/>
              </w:rPr>
            </w:pPr>
          </w:p>
        </w:tc>
        <w:tc>
          <w:tcPr>
            <w:tcW w:w="4322" w:type="dxa"/>
            <w:vAlign w:val="center"/>
          </w:tcPr>
          <w:p w:rsidR="00EF76D4" w:rsidRPr="00E3043A" w:rsidRDefault="001C5A2A" w:rsidP="00EF76D4">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(NOVO) </w:t>
            </w:r>
            <w:proofErr w:type="gramStart"/>
            <w:r w:rsidR="00EE5325" w:rsidRPr="00E3043A">
              <w:rPr>
                <w:rFonts w:asciiTheme="minorHAnsi" w:hAnsiTheme="minorHAnsi" w:cstheme="minorHAnsi"/>
                <w:sz w:val="22"/>
                <w:szCs w:val="22"/>
              </w:rPr>
              <w:t>“Art.</w:t>
            </w:r>
            <w:proofErr w:type="gramEnd"/>
            <w:r w:rsidR="00EE5325" w:rsidRPr="00E3043A">
              <w:rPr>
                <w:rFonts w:asciiTheme="minorHAnsi" w:hAnsiTheme="minorHAnsi" w:cstheme="minorHAnsi"/>
                <w:sz w:val="22"/>
                <w:szCs w:val="22"/>
              </w:rPr>
              <w:t xml:space="preserve"> 3º-B O disposto no art. 3º desta Lei, a exclusivo critério das agências estaduais de desenvolvimento ou de fomento, aplica-se às operações contratadas com recursos oriundos do Banco Nacional de Desenvolvimento Econômico e Social (BNDES), ainda que tenham sido baixadas em </w:t>
            </w:r>
            <w:r w:rsidR="00EE5325" w:rsidRPr="00E3043A">
              <w:rPr>
                <w:rFonts w:asciiTheme="minorHAnsi" w:hAnsiTheme="minorHAnsi" w:cstheme="minorHAnsi"/>
                <w:sz w:val="22"/>
                <w:szCs w:val="22"/>
              </w:rPr>
              <w:lastRenderedPageBreak/>
              <w:t>prejuízo.</w:t>
            </w:r>
          </w:p>
        </w:tc>
      </w:tr>
      <w:tr w:rsidR="00557AEA" w:rsidRPr="00E3043A" w:rsidTr="004E69DB">
        <w:tc>
          <w:tcPr>
            <w:tcW w:w="4322" w:type="dxa"/>
            <w:vAlign w:val="center"/>
          </w:tcPr>
          <w:p w:rsidR="00557AEA" w:rsidRPr="00E3043A" w:rsidRDefault="00557AEA" w:rsidP="004E69DB">
            <w:pPr>
              <w:rPr>
                <w:rFonts w:cstheme="minorHAnsi"/>
              </w:rPr>
            </w:pPr>
          </w:p>
        </w:tc>
        <w:tc>
          <w:tcPr>
            <w:tcW w:w="4322" w:type="dxa"/>
            <w:vAlign w:val="center"/>
          </w:tcPr>
          <w:p w:rsidR="00557AEA" w:rsidRPr="00E3043A" w:rsidRDefault="00557AEA" w:rsidP="00EF76D4">
            <w:pPr>
              <w:pStyle w:val="Default"/>
              <w:rPr>
                <w:rFonts w:asciiTheme="minorHAnsi" w:hAnsiTheme="minorHAnsi" w:cstheme="minorHAnsi"/>
                <w:sz w:val="22"/>
                <w:szCs w:val="22"/>
              </w:rPr>
            </w:pPr>
            <w:r w:rsidRPr="00E3043A">
              <w:rPr>
                <w:rFonts w:asciiTheme="minorHAnsi" w:hAnsiTheme="minorHAnsi" w:cstheme="minorHAnsi"/>
                <w:sz w:val="22"/>
                <w:szCs w:val="22"/>
              </w:rPr>
              <w:t>Parágrafo único. O ônus decorrente das disposições deste artigo relativo ao ajuste no saldo devedor e aos rebates para liquidação</w:t>
            </w:r>
            <w:proofErr w:type="gramStart"/>
            <w:r w:rsidRPr="00E3043A">
              <w:rPr>
                <w:rFonts w:asciiTheme="minorHAnsi" w:hAnsiTheme="minorHAnsi" w:cstheme="minorHAnsi"/>
                <w:sz w:val="22"/>
                <w:szCs w:val="22"/>
              </w:rPr>
              <w:t>, é</w:t>
            </w:r>
            <w:proofErr w:type="gramEnd"/>
            <w:r w:rsidRPr="00E3043A">
              <w:rPr>
                <w:rFonts w:asciiTheme="minorHAnsi" w:hAnsiTheme="minorHAnsi" w:cstheme="minorHAnsi"/>
                <w:sz w:val="22"/>
                <w:szCs w:val="22"/>
              </w:rPr>
              <w:t xml:space="preserve"> de responsabilidade da instituição financeira ou das agências estaduais de desenvolvimento ou de fomento, ficando a União impedida de assumir qualquer ônus de que trata este artigo.”</w:t>
            </w:r>
          </w:p>
        </w:tc>
      </w:tr>
      <w:tr w:rsidR="00EF76D4" w:rsidRPr="00E3043A" w:rsidTr="004E69DB">
        <w:tc>
          <w:tcPr>
            <w:tcW w:w="4322" w:type="dxa"/>
            <w:vAlign w:val="center"/>
          </w:tcPr>
          <w:p w:rsidR="00EF76D4" w:rsidRPr="00E3043A" w:rsidRDefault="001C5A2A" w:rsidP="001C5A2A">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Art. 4º Fica autorizada a concessão de descontos para a liquidação, até 27 de dezembro de 2018, de dívidas originárias de operações de crédito rural inscritas em dívida ativa da União ou encaminhadas para inscrição até 31 de julho de 2018, relativas </w:t>
            </w:r>
            <w:proofErr w:type="gramStart"/>
            <w:r w:rsidRPr="00E3043A">
              <w:rPr>
                <w:rFonts w:asciiTheme="minorHAnsi" w:hAnsiTheme="minorHAnsi" w:cstheme="minorHAnsi"/>
                <w:sz w:val="22"/>
                <w:szCs w:val="22"/>
              </w:rPr>
              <w:t>a</w:t>
            </w:r>
            <w:proofErr w:type="gramEnd"/>
            <w:r w:rsidRPr="00E3043A">
              <w:rPr>
                <w:rFonts w:asciiTheme="minorHAnsi" w:hAnsiTheme="minorHAnsi" w:cstheme="minorHAnsi"/>
                <w:sz w:val="22"/>
                <w:szCs w:val="22"/>
              </w:rPr>
              <w:t xml:space="preserve"> inadimplência ocorrida até 31 de dezembro de 2017, devendo incidir os referidos descontos sobre o valor consolidado, por inscrição em dívida ativa da União.</w:t>
            </w:r>
          </w:p>
        </w:tc>
        <w:tc>
          <w:tcPr>
            <w:tcW w:w="4322" w:type="dxa"/>
            <w:vAlign w:val="center"/>
          </w:tcPr>
          <w:p w:rsidR="00EF76D4" w:rsidRPr="00E3043A" w:rsidRDefault="001C5A2A" w:rsidP="001A4E8A">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“Art. 4º </w:t>
            </w:r>
            <w:r w:rsidR="00866066">
              <w:rPr>
                <w:rFonts w:asciiTheme="minorHAnsi" w:hAnsiTheme="minorHAnsi" w:cstheme="minorHAnsi"/>
                <w:sz w:val="22"/>
                <w:szCs w:val="22"/>
              </w:rPr>
              <w:t xml:space="preserve">Prorroga o prazo </w:t>
            </w:r>
            <w:r w:rsidRPr="00E3043A">
              <w:rPr>
                <w:rFonts w:asciiTheme="minorHAnsi" w:hAnsiTheme="minorHAnsi" w:cstheme="minorHAnsi"/>
                <w:sz w:val="22"/>
                <w:szCs w:val="22"/>
              </w:rPr>
              <w:t>para a liquidação</w:t>
            </w:r>
            <w:r w:rsidR="001A4E8A">
              <w:rPr>
                <w:rFonts w:asciiTheme="minorHAnsi" w:hAnsiTheme="minorHAnsi" w:cstheme="minorHAnsi"/>
                <w:sz w:val="22"/>
                <w:szCs w:val="22"/>
              </w:rPr>
              <w:t xml:space="preserve"> (com desconto)</w:t>
            </w:r>
            <w:r w:rsidRPr="00E3043A">
              <w:rPr>
                <w:rFonts w:asciiTheme="minorHAnsi" w:hAnsiTheme="minorHAnsi" w:cstheme="minorHAnsi"/>
                <w:sz w:val="22"/>
                <w:szCs w:val="22"/>
              </w:rPr>
              <w:t xml:space="preserve">, </w:t>
            </w:r>
            <w:r w:rsidRPr="00E3043A">
              <w:rPr>
                <w:rFonts w:asciiTheme="minorHAnsi" w:hAnsiTheme="minorHAnsi" w:cstheme="minorHAnsi"/>
                <w:b/>
                <w:sz w:val="22"/>
                <w:szCs w:val="22"/>
              </w:rPr>
              <w:t>até 30 de dezembro de 2018</w:t>
            </w:r>
            <w:r w:rsidRPr="00E3043A">
              <w:rPr>
                <w:rFonts w:asciiTheme="minorHAnsi" w:hAnsiTheme="minorHAnsi" w:cstheme="minorHAnsi"/>
                <w:sz w:val="22"/>
                <w:szCs w:val="22"/>
              </w:rPr>
              <w:t xml:space="preserve">, </w:t>
            </w:r>
            <w:r w:rsidR="00866066">
              <w:rPr>
                <w:rFonts w:asciiTheme="minorHAnsi" w:hAnsiTheme="minorHAnsi" w:cstheme="minorHAnsi"/>
                <w:sz w:val="22"/>
                <w:szCs w:val="22"/>
              </w:rPr>
              <w:t>e amplia o prazo de inscritas ou encaminhadas para a dívida ativa da União para até</w:t>
            </w:r>
            <w:r w:rsidRPr="00E3043A">
              <w:rPr>
                <w:rFonts w:asciiTheme="minorHAnsi" w:hAnsiTheme="minorHAnsi" w:cstheme="minorHAnsi"/>
                <w:b/>
                <w:sz w:val="22"/>
                <w:szCs w:val="22"/>
              </w:rPr>
              <w:t xml:space="preserve"> 31 de </w:t>
            </w:r>
            <w:r w:rsidR="001A4E8A">
              <w:rPr>
                <w:rFonts w:asciiTheme="minorHAnsi" w:hAnsiTheme="minorHAnsi" w:cstheme="minorHAnsi"/>
                <w:b/>
                <w:sz w:val="22"/>
                <w:szCs w:val="22"/>
              </w:rPr>
              <w:t>outubro</w:t>
            </w:r>
            <w:r w:rsidRPr="00E3043A">
              <w:rPr>
                <w:rFonts w:asciiTheme="minorHAnsi" w:hAnsiTheme="minorHAnsi" w:cstheme="minorHAnsi"/>
                <w:b/>
                <w:sz w:val="22"/>
                <w:szCs w:val="22"/>
              </w:rPr>
              <w:t xml:space="preserve"> de 2018</w:t>
            </w:r>
            <w:r w:rsidR="001A4E8A">
              <w:rPr>
                <w:rFonts w:asciiTheme="minorHAnsi" w:hAnsiTheme="minorHAnsi" w:cstheme="minorHAnsi"/>
                <w:sz w:val="22"/>
                <w:szCs w:val="22"/>
              </w:rPr>
              <w:t xml:space="preserve">, relativas </w:t>
            </w:r>
            <w:proofErr w:type="gramStart"/>
            <w:r w:rsidR="001A4E8A">
              <w:rPr>
                <w:rFonts w:asciiTheme="minorHAnsi" w:hAnsiTheme="minorHAnsi" w:cstheme="minorHAnsi"/>
                <w:sz w:val="22"/>
                <w:szCs w:val="22"/>
              </w:rPr>
              <w:t>a</w:t>
            </w:r>
            <w:proofErr w:type="gramEnd"/>
            <w:r w:rsidR="001A4E8A">
              <w:rPr>
                <w:rFonts w:asciiTheme="minorHAnsi" w:hAnsiTheme="minorHAnsi" w:cstheme="minorHAnsi"/>
                <w:sz w:val="22"/>
                <w:szCs w:val="22"/>
              </w:rPr>
              <w:t xml:space="preserve"> inadimplência ocorrida até </w:t>
            </w:r>
            <w:r w:rsidR="001A4E8A">
              <w:rPr>
                <w:rFonts w:asciiTheme="minorHAnsi" w:hAnsiTheme="minorHAnsi" w:cstheme="minorHAnsi"/>
                <w:b/>
                <w:sz w:val="22"/>
                <w:szCs w:val="22"/>
              </w:rPr>
              <w:t>31 de julho de 2018.</w:t>
            </w:r>
            <w:r w:rsidR="001A4E8A">
              <w:rPr>
                <w:rFonts w:asciiTheme="minorHAnsi" w:hAnsiTheme="minorHAnsi" w:cstheme="minorHAnsi"/>
                <w:sz w:val="22"/>
                <w:szCs w:val="22"/>
              </w:rPr>
              <w:t xml:space="preserve"> </w:t>
            </w:r>
          </w:p>
        </w:tc>
      </w:tr>
      <w:tr w:rsidR="00BD60C4" w:rsidRPr="00E3043A" w:rsidTr="004E69DB">
        <w:tc>
          <w:tcPr>
            <w:tcW w:w="4322" w:type="dxa"/>
            <w:vAlign w:val="center"/>
          </w:tcPr>
          <w:p w:rsidR="00BD60C4" w:rsidRPr="00E3043A" w:rsidRDefault="001C5A2A" w:rsidP="001C5A2A">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 5º Os descontos para liquidação previstos no § 1º deste artigo aplicam-se às dívidas contraídas no âmbito do Fundo de Terras e da Reforma Agrária (Banco da Terra) e do Acordo de Empréstimo 4.147-BR, inscritas em dívida ativa da União até </w:t>
            </w:r>
            <w:r w:rsidRPr="008D5902">
              <w:rPr>
                <w:rFonts w:asciiTheme="minorHAnsi" w:hAnsiTheme="minorHAnsi" w:cstheme="minorHAnsi"/>
                <w:sz w:val="22"/>
                <w:szCs w:val="22"/>
                <w:u w:val="single"/>
              </w:rPr>
              <w:t>31 de julho de 2018</w:t>
            </w:r>
            <w:r w:rsidRPr="00E3043A">
              <w:rPr>
                <w:rFonts w:asciiTheme="minorHAnsi" w:hAnsiTheme="minorHAnsi" w:cstheme="minorHAnsi"/>
                <w:sz w:val="22"/>
                <w:szCs w:val="22"/>
              </w:rPr>
              <w:t xml:space="preserve">, cuja inadimplência tenha ocorrido até 31 de dezembro de 2017. </w:t>
            </w:r>
          </w:p>
        </w:tc>
        <w:tc>
          <w:tcPr>
            <w:tcW w:w="4322" w:type="dxa"/>
            <w:vAlign w:val="center"/>
          </w:tcPr>
          <w:p w:rsidR="00BD60C4" w:rsidRPr="00E3043A" w:rsidRDefault="001C5A2A" w:rsidP="00866066">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 5º </w:t>
            </w:r>
            <w:r w:rsidR="00866066">
              <w:rPr>
                <w:rFonts w:asciiTheme="minorHAnsi" w:hAnsiTheme="minorHAnsi" w:cstheme="minorHAnsi"/>
                <w:sz w:val="22"/>
                <w:szCs w:val="22"/>
              </w:rPr>
              <w:t>Amplia o prazo para dívidas inscritas na dívida ativa da União para até</w:t>
            </w:r>
            <w:r w:rsidRPr="00E3043A">
              <w:rPr>
                <w:rFonts w:asciiTheme="minorHAnsi" w:hAnsiTheme="minorHAnsi" w:cstheme="minorHAnsi"/>
                <w:b/>
                <w:sz w:val="22"/>
                <w:szCs w:val="22"/>
              </w:rPr>
              <w:t xml:space="preserve"> 31 de outubro de 2018</w:t>
            </w:r>
            <w:r w:rsidR="00675342">
              <w:rPr>
                <w:rFonts w:asciiTheme="minorHAnsi" w:hAnsiTheme="minorHAnsi" w:cstheme="minorHAnsi"/>
                <w:sz w:val="22"/>
                <w:szCs w:val="22"/>
              </w:rPr>
              <w:t xml:space="preserve"> relativas </w:t>
            </w:r>
            <w:proofErr w:type="gramStart"/>
            <w:r w:rsidR="00675342">
              <w:rPr>
                <w:rFonts w:asciiTheme="minorHAnsi" w:hAnsiTheme="minorHAnsi" w:cstheme="minorHAnsi"/>
                <w:sz w:val="22"/>
                <w:szCs w:val="22"/>
              </w:rPr>
              <w:t>a</w:t>
            </w:r>
            <w:proofErr w:type="gramEnd"/>
            <w:r w:rsidR="00675342">
              <w:rPr>
                <w:rFonts w:asciiTheme="minorHAnsi" w:hAnsiTheme="minorHAnsi" w:cstheme="minorHAnsi"/>
                <w:sz w:val="22"/>
                <w:szCs w:val="22"/>
              </w:rPr>
              <w:t xml:space="preserve"> inadimplência ocorrida até </w:t>
            </w:r>
            <w:r w:rsidR="00675342">
              <w:rPr>
                <w:rFonts w:asciiTheme="minorHAnsi" w:hAnsiTheme="minorHAnsi" w:cstheme="minorHAnsi"/>
                <w:b/>
                <w:sz w:val="22"/>
                <w:szCs w:val="22"/>
              </w:rPr>
              <w:t>31 de dezembro de 2017.</w:t>
            </w:r>
            <w:r w:rsidRPr="00E3043A">
              <w:rPr>
                <w:rFonts w:asciiTheme="minorHAnsi" w:hAnsiTheme="minorHAnsi" w:cstheme="minorHAnsi"/>
                <w:sz w:val="22"/>
                <w:szCs w:val="22"/>
              </w:rPr>
              <w:t xml:space="preserve"> </w:t>
            </w:r>
          </w:p>
        </w:tc>
      </w:tr>
      <w:tr w:rsidR="00BD60C4" w:rsidRPr="00E3043A" w:rsidTr="004E69DB">
        <w:tc>
          <w:tcPr>
            <w:tcW w:w="4322" w:type="dxa"/>
            <w:vAlign w:val="center"/>
          </w:tcPr>
          <w:p w:rsidR="00BD60C4" w:rsidRPr="00E3043A" w:rsidRDefault="00BD60C4" w:rsidP="004E69DB">
            <w:pPr>
              <w:rPr>
                <w:rFonts w:cstheme="minorHAnsi"/>
              </w:rPr>
            </w:pPr>
          </w:p>
        </w:tc>
        <w:tc>
          <w:tcPr>
            <w:tcW w:w="4322" w:type="dxa"/>
            <w:vAlign w:val="center"/>
          </w:tcPr>
          <w:p w:rsidR="00BD60C4" w:rsidRPr="00E3043A" w:rsidRDefault="001C5A2A" w:rsidP="00EF76D4">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(NOVO) § 7º Para os mutuários que financiaram atividades na área de atuação da </w:t>
            </w:r>
            <w:proofErr w:type="gramStart"/>
            <w:r w:rsidRPr="00E3043A">
              <w:rPr>
                <w:rFonts w:asciiTheme="minorHAnsi" w:hAnsiTheme="minorHAnsi" w:cstheme="minorHAnsi"/>
                <w:sz w:val="22"/>
                <w:szCs w:val="22"/>
              </w:rPr>
              <w:t>Sudene</w:t>
            </w:r>
            <w:proofErr w:type="gramEnd"/>
            <w:r w:rsidRPr="00E3043A">
              <w:rPr>
                <w:rFonts w:asciiTheme="minorHAnsi" w:hAnsiTheme="minorHAnsi" w:cstheme="minorHAnsi"/>
                <w:sz w:val="22"/>
                <w:szCs w:val="22"/>
              </w:rPr>
              <w:t>, os descontos a serem aplicados serão os constantes n</w:t>
            </w:r>
            <w:r w:rsidR="0083549E" w:rsidRPr="00E3043A">
              <w:rPr>
                <w:rFonts w:asciiTheme="minorHAnsi" w:hAnsiTheme="minorHAnsi" w:cstheme="minorHAnsi"/>
                <w:sz w:val="22"/>
                <w:szCs w:val="22"/>
              </w:rPr>
              <w:t>o quadro do Anexo IV desta Lei.</w:t>
            </w:r>
          </w:p>
        </w:tc>
      </w:tr>
      <w:tr w:rsidR="00BD60C4" w:rsidRPr="00E3043A" w:rsidTr="004E69DB">
        <w:tc>
          <w:tcPr>
            <w:tcW w:w="4322" w:type="dxa"/>
            <w:vAlign w:val="center"/>
          </w:tcPr>
          <w:p w:rsidR="00BD60C4" w:rsidRPr="00E3043A" w:rsidRDefault="00BD60C4" w:rsidP="004E69DB">
            <w:pPr>
              <w:rPr>
                <w:rFonts w:cstheme="minorHAnsi"/>
              </w:rPr>
            </w:pPr>
          </w:p>
        </w:tc>
        <w:tc>
          <w:tcPr>
            <w:tcW w:w="4322" w:type="dxa"/>
            <w:vAlign w:val="center"/>
          </w:tcPr>
          <w:p w:rsidR="00BD60C4" w:rsidRPr="00E3043A" w:rsidRDefault="0083549E" w:rsidP="0083549E">
            <w:pPr>
              <w:pStyle w:val="Default"/>
              <w:rPr>
                <w:rFonts w:asciiTheme="minorHAnsi" w:hAnsiTheme="minorHAnsi" w:cstheme="minorHAnsi"/>
                <w:sz w:val="22"/>
                <w:szCs w:val="22"/>
              </w:rPr>
            </w:pPr>
            <w:r w:rsidRPr="00E3043A">
              <w:rPr>
                <w:rFonts w:asciiTheme="minorHAnsi" w:hAnsiTheme="minorHAnsi" w:cstheme="minorHAnsi"/>
                <w:sz w:val="22"/>
                <w:szCs w:val="22"/>
              </w:rPr>
              <w:t>(NOVO) § 8º Desde que amortizado até 30% do valor devido depois de aplicado os descontos de que trata este artigo, o saldo remanescente deverá ser liquidado integralmente até 30 de dezembro de 2019, sob pena de ser rescindida a adesão à liquidação e consequente perda dos descontos sobre o saldo não liquidado.” (NR</w:t>
            </w:r>
            <w:proofErr w:type="gramStart"/>
            <w:r w:rsidRPr="00E3043A">
              <w:rPr>
                <w:rFonts w:asciiTheme="minorHAnsi" w:hAnsiTheme="minorHAnsi" w:cstheme="minorHAnsi"/>
                <w:sz w:val="22"/>
                <w:szCs w:val="22"/>
              </w:rPr>
              <w:t>)</w:t>
            </w:r>
            <w:proofErr w:type="gramEnd"/>
          </w:p>
        </w:tc>
      </w:tr>
      <w:tr w:rsidR="00BD60C4" w:rsidRPr="00E3043A" w:rsidTr="004E69DB">
        <w:tc>
          <w:tcPr>
            <w:tcW w:w="4322" w:type="dxa"/>
            <w:vAlign w:val="center"/>
          </w:tcPr>
          <w:p w:rsidR="00BD60C4" w:rsidRPr="00E3043A" w:rsidRDefault="0083549E" w:rsidP="0083549E">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Art. 10. Para os fins de que tratam os </w:t>
            </w:r>
            <w:proofErr w:type="spellStart"/>
            <w:r w:rsidRPr="00E3043A">
              <w:rPr>
                <w:rFonts w:asciiTheme="minorHAnsi" w:hAnsiTheme="minorHAnsi" w:cstheme="minorHAnsi"/>
                <w:sz w:val="22"/>
                <w:szCs w:val="22"/>
              </w:rPr>
              <w:t>arts</w:t>
            </w:r>
            <w:proofErr w:type="spellEnd"/>
            <w:r w:rsidRPr="00E3043A">
              <w:rPr>
                <w:rFonts w:asciiTheme="minorHAnsi" w:hAnsiTheme="minorHAnsi" w:cstheme="minorHAnsi"/>
                <w:sz w:val="22"/>
                <w:szCs w:val="22"/>
              </w:rPr>
              <w:t xml:space="preserve">. 1º, 2º, 3º e 4º desta Lei, ficam suspensos a partir da publicação desta Lei até 27 de dezembro de 2018: </w:t>
            </w:r>
          </w:p>
        </w:tc>
        <w:tc>
          <w:tcPr>
            <w:tcW w:w="4322" w:type="dxa"/>
            <w:vAlign w:val="center"/>
          </w:tcPr>
          <w:p w:rsidR="00BD60C4" w:rsidRPr="00E3043A" w:rsidRDefault="0083549E" w:rsidP="0083549E">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“Art. 10. Para os fins de que tratam </w:t>
            </w:r>
            <w:r w:rsidRPr="00E3043A">
              <w:rPr>
                <w:rFonts w:asciiTheme="minorHAnsi" w:hAnsiTheme="minorHAnsi" w:cstheme="minorHAnsi"/>
                <w:b/>
                <w:sz w:val="22"/>
                <w:szCs w:val="22"/>
              </w:rPr>
              <w:t>esta Lei</w:t>
            </w:r>
            <w:r w:rsidRPr="00E3043A">
              <w:rPr>
                <w:rFonts w:asciiTheme="minorHAnsi" w:hAnsiTheme="minorHAnsi" w:cstheme="minorHAnsi"/>
                <w:sz w:val="22"/>
                <w:szCs w:val="22"/>
              </w:rPr>
              <w:t xml:space="preserve">, </w:t>
            </w:r>
            <w:r w:rsidRPr="000547AB">
              <w:rPr>
                <w:rFonts w:asciiTheme="minorHAnsi" w:hAnsiTheme="minorHAnsi" w:cstheme="minorHAnsi"/>
                <w:b/>
                <w:sz w:val="22"/>
                <w:szCs w:val="22"/>
              </w:rPr>
              <w:t>ficam suspensos</w:t>
            </w:r>
            <w:r w:rsidRPr="00E3043A">
              <w:rPr>
                <w:rFonts w:asciiTheme="minorHAnsi" w:hAnsiTheme="minorHAnsi" w:cstheme="minorHAnsi"/>
                <w:sz w:val="22"/>
                <w:szCs w:val="22"/>
              </w:rPr>
              <w:t xml:space="preserve"> a partir da publicação desta </w:t>
            </w:r>
            <w:proofErr w:type="gramStart"/>
            <w:r w:rsidRPr="00E3043A">
              <w:rPr>
                <w:rFonts w:asciiTheme="minorHAnsi" w:hAnsiTheme="minorHAnsi" w:cstheme="minorHAnsi"/>
                <w:sz w:val="22"/>
                <w:szCs w:val="22"/>
              </w:rPr>
              <w:t>Lei</w:t>
            </w:r>
            <w:r w:rsidRPr="00E3043A">
              <w:rPr>
                <w:rFonts w:asciiTheme="minorHAnsi" w:hAnsiTheme="minorHAnsi" w:cstheme="minorHAnsi"/>
                <w:b/>
                <w:bCs/>
                <w:sz w:val="22"/>
                <w:szCs w:val="22"/>
              </w:rPr>
              <w:t>^</w:t>
            </w:r>
            <w:proofErr w:type="gramEnd"/>
            <w:r w:rsidRPr="00E3043A">
              <w:rPr>
                <w:rFonts w:asciiTheme="minorHAnsi" w:hAnsiTheme="minorHAnsi" w:cstheme="minorHAnsi"/>
                <w:b/>
                <w:bCs/>
                <w:sz w:val="22"/>
                <w:szCs w:val="22"/>
              </w:rPr>
              <w:t xml:space="preserve"> </w:t>
            </w:r>
            <w:r w:rsidRPr="00E3043A">
              <w:rPr>
                <w:rFonts w:asciiTheme="minorHAnsi" w:hAnsiTheme="minorHAnsi" w:cstheme="minorHAnsi"/>
                <w:sz w:val="22"/>
                <w:szCs w:val="22"/>
              </w:rPr>
              <w:t>:</w:t>
            </w:r>
          </w:p>
        </w:tc>
      </w:tr>
      <w:tr w:rsidR="0083549E" w:rsidRPr="00E3043A" w:rsidTr="004E69DB">
        <w:tc>
          <w:tcPr>
            <w:tcW w:w="4322" w:type="dxa"/>
            <w:vAlign w:val="center"/>
          </w:tcPr>
          <w:p w:rsidR="0083549E" w:rsidRPr="00E3043A" w:rsidRDefault="0083549E" w:rsidP="0083549E">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I - o encaminhamento para cobrança judicial e as execuções e cobranças judiciais em curso, inclusive as conduzidas pela Procuradoria-Geral da Fazenda Nacional e pela Advocacia-Geral da União; </w:t>
            </w:r>
          </w:p>
        </w:tc>
        <w:tc>
          <w:tcPr>
            <w:tcW w:w="4322" w:type="dxa"/>
            <w:vAlign w:val="center"/>
          </w:tcPr>
          <w:p w:rsidR="0083549E" w:rsidRPr="00E3043A" w:rsidRDefault="0083549E" w:rsidP="00557AEA">
            <w:pPr>
              <w:pStyle w:val="Default"/>
              <w:rPr>
                <w:rFonts w:asciiTheme="minorHAnsi" w:hAnsiTheme="minorHAnsi" w:cstheme="minorHAnsi"/>
                <w:sz w:val="22"/>
                <w:szCs w:val="22"/>
              </w:rPr>
            </w:pPr>
            <w:r w:rsidRPr="00E3043A">
              <w:rPr>
                <w:rFonts w:asciiTheme="minorHAnsi" w:hAnsiTheme="minorHAnsi" w:cstheme="minorHAnsi"/>
                <w:sz w:val="22"/>
                <w:szCs w:val="22"/>
              </w:rPr>
              <w:t xml:space="preserve">I </w:t>
            </w:r>
            <w:r w:rsidR="00557AEA">
              <w:rPr>
                <w:rFonts w:asciiTheme="minorHAnsi" w:hAnsiTheme="minorHAnsi" w:cstheme="minorHAnsi"/>
                <w:sz w:val="22"/>
                <w:szCs w:val="22"/>
              </w:rPr>
              <w:t>–</w:t>
            </w:r>
            <w:r w:rsidRPr="00E3043A">
              <w:rPr>
                <w:rFonts w:asciiTheme="minorHAnsi" w:hAnsiTheme="minorHAnsi" w:cstheme="minorHAnsi"/>
                <w:sz w:val="22"/>
                <w:szCs w:val="22"/>
              </w:rPr>
              <w:t xml:space="preserve"> até </w:t>
            </w:r>
            <w:r w:rsidRPr="00557AEA">
              <w:rPr>
                <w:rFonts w:asciiTheme="minorHAnsi" w:hAnsiTheme="minorHAnsi" w:cstheme="minorHAnsi"/>
                <w:b/>
                <w:sz w:val="22"/>
                <w:szCs w:val="22"/>
              </w:rPr>
              <w:t>30 de dezembro de 2018</w:t>
            </w:r>
            <w:r w:rsidRPr="00E3043A">
              <w:rPr>
                <w:rFonts w:asciiTheme="minorHAnsi" w:hAnsiTheme="minorHAnsi" w:cstheme="minorHAnsi"/>
                <w:sz w:val="22"/>
                <w:szCs w:val="22"/>
              </w:rPr>
              <w:t xml:space="preserve">, o encaminhamento para cobrança judicial, as execuções e as cobranças judiciais em curso e o prazo de prescrição das dívidas em relação aos débitos de que trata o art. 4º; </w:t>
            </w:r>
          </w:p>
        </w:tc>
      </w:tr>
      <w:tr w:rsidR="0083549E" w:rsidRPr="00E3043A" w:rsidTr="004E69DB">
        <w:tc>
          <w:tcPr>
            <w:tcW w:w="4322" w:type="dxa"/>
            <w:vAlign w:val="center"/>
          </w:tcPr>
          <w:p w:rsidR="0083549E" w:rsidRPr="00E3043A" w:rsidRDefault="0083549E" w:rsidP="0083549E">
            <w:pPr>
              <w:pStyle w:val="Default"/>
              <w:rPr>
                <w:rFonts w:asciiTheme="minorHAnsi" w:hAnsiTheme="minorHAnsi" w:cstheme="minorHAnsi"/>
                <w:sz w:val="22"/>
                <w:szCs w:val="22"/>
              </w:rPr>
            </w:pPr>
          </w:p>
        </w:tc>
        <w:tc>
          <w:tcPr>
            <w:tcW w:w="4322" w:type="dxa"/>
            <w:vAlign w:val="center"/>
          </w:tcPr>
          <w:p w:rsidR="0083549E" w:rsidRPr="006F5492" w:rsidRDefault="006F5492" w:rsidP="00557AEA">
            <w:pPr>
              <w:pStyle w:val="Default"/>
            </w:pPr>
            <w:r>
              <w:rPr>
                <w:sz w:val="22"/>
                <w:szCs w:val="22"/>
              </w:rPr>
              <w:t xml:space="preserve">II </w:t>
            </w:r>
            <w:r w:rsidR="00EC3D10">
              <w:rPr>
                <w:sz w:val="22"/>
                <w:szCs w:val="22"/>
              </w:rPr>
              <w:t xml:space="preserve">– </w:t>
            </w:r>
            <w:r>
              <w:rPr>
                <w:sz w:val="22"/>
                <w:szCs w:val="22"/>
              </w:rPr>
              <w:t xml:space="preserve">até </w:t>
            </w:r>
            <w:r w:rsidRPr="00EC3D10">
              <w:rPr>
                <w:b/>
                <w:sz w:val="22"/>
                <w:szCs w:val="22"/>
              </w:rPr>
              <w:t>30 de dezembro de 2019</w:t>
            </w:r>
            <w:r>
              <w:rPr>
                <w:sz w:val="22"/>
                <w:szCs w:val="22"/>
              </w:rPr>
              <w:t xml:space="preserve">, </w:t>
            </w:r>
            <w:r w:rsidR="00557AEA">
              <w:rPr>
                <w:sz w:val="22"/>
                <w:szCs w:val="22"/>
              </w:rPr>
              <w:t>d</w:t>
            </w:r>
            <w:r>
              <w:rPr>
                <w:sz w:val="22"/>
                <w:szCs w:val="22"/>
              </w:rPr>
              <w:t xml:space="preserve">o encaminhamento para cobrança judicial, as </w:t>
            </w:r>
            <w:r>
              <w:rPr>
                <w:sz w:val="22"/>
                <w:szCs w:val="22"/>
              </w:rPr>
              <w:lastRenderedPageBreak/>
              <w:t xml:space="preserve">execuções e cobranças judiciais em curso e o prazo de prescrição das dívidas, em relação aos débitos de que tratam os </w:t>
            </w:r>
            <w:proofErr w:type="spellStart"/>
            <w:r>
              <w:rPr>
                <w:sz w:val="22"/>
                <w:szCs w:val="22"/>
              </w:rPr>
              <w:t>arts</w:t>
            </w:r>
            <w:proofErr w:type="spellEnd"/>
            <w:r>
              <w:rPr>
                <w:sz w:val="22"/>
                <w:szCs w:val="22"/>
              </w:rPr>
              <w:t>. 1º, 2º e 3º;</w:t>
            </w:r>
          </w:p>
        </w:tc>
      </w:tr>
      <w:tr w:rsidR="0083549E" w:rsidRPr="00E3043A" w:rsidTr="004E69DB">
        <w:tc>
          <w:tcPr>
            <w:tcW w:w="4322" w:type="dxa"/>
            <w:vAlign w:val="center"/>
          </w:tcPr>
          <w:p w:rsidR="0083549E" w:rsidRPr="00E3043A" w:rsidRDefault="0083549E" w:rsidP="0083549E">
            <w:pPr>
              <w:pStyle w:val="Default"/>
              <w:rPr>
                <w:rFonts w:asciiTheme="minorHAnsi" w:hAnsiTheme="minorHAnsi" w:cstheme="minorHAnsi"/>
                <w:sz w:val="22"/>
                <w:szCs w:val="22"/>
              </w:rPr>
            </w:pPr>
          </w:p>
        </w:tc>
        <w:tc>
          <w:tcPr>
            <w:tcW w:w="4322" w:type="dxa"/>
            <w:vAlign w:val="center"/>
          </w:tcPr>
          <w:p w:rsidR="0083549E" w:rsidRPr="006F5492" w:rsidRDefault="006F5492" w:rsidP="00EF76D4">
            <w:pPr>
              <w:pStyle w:val="Default"/>
            </w:pPr>
            <w:proofErr w:type="gramStart"/>
            <w:r>
              <w:rPr>
                <w:sz w:val="22"/>
                <w:szCs w:val="22"/>
              </w:rPr>
              <w:t>III</w:t>
            </w:r>
            <w:r w:rsidR="00A17C30">
              <w:rPr>
                <w:sz w:val="22"/>
                <w:szCs w:val="22"/>
              </w:rPr>
              <w:t xml:space="preserve"> –</w:t>
            </w:r>
            <w:r>
              <w:rPr>
                <w:sz w:val="22"/>
                <w:szCs w:val="22"/>
              </w:rPr>
              <w:t xml:space="preserve"> o prazo de prescrição das dívidas.”</w:t>
            </w:r>
            <w:proofErr w:type="gramEnd"/>
            <w:r>
              <w:rPr>
                <w:sz w:val="22"/>
                <w:szCs w:val="22"/>
              </w:rPr>
              <w:t xml:space="preserve"> (NR)</w:t>
            </w:r>
          </w:p>
        </w:tc>
      </w:tr>
      <w:tr w:rsidR="0083549E" w:rsidRPr="00E3043A" w:rsidTr="004E69DB">
        <w:tc>
          <w:tcPr>
            <w:tcW w:w="4322" w:type="dxa"/>
            <w:vAlign w:val="center"/>
          </w:tcPr>
          <w:p w:rsidR="0083549E" w:rsidRPr="006F5492" w:rsidRDefault="006F5492" w:rsidP="0083549E">
            <w:pPr>
              <w:pStyle w:val="Default"/>
            </w:pPr>
            <w:r>
              <w:rPr>
                <w:sz w:val="22"/>
                <w:szCs w:val="22"/>
              </w:rPr>
              <w:t>Art. 13. Ficam a Companhia de Desenvolvimento dos Vales do São Francisco e do Parnaíba - CODEVASF e o Departamento Nacional de Obras Contra as Secas - DNOCS autorizados a adotar os procedimentos previstos no art. 1o desta Lei para a liquidação das dívidas vencidas de responsabilidade de pessoas físicas, relativas a vendas de lotes para titulação e ao uso da infraestrutura de irrigação de uso comum nos perímetros públicos de irrigação.</w:t>
            </w:r>
          </w:p>
        </w:tc>
        <w:tc>
          <w:tcPr>
            <w:tcW w:w="4322" w:type="dxa"/>
            <w:vAlign w:val="center"/>
          </w:tcPr>
          <w:p w:rsidR="006F5492" w:rsidRDefault="006F5492" w:rsidP="006F5492">
            <w:pPr>
              <w:pStyle w:val="Default"/>
            </w:pPr>
            <w:r>
              <w:rPr>
                <w:sz w:val="22"/>
                <w:szCs w:val="22"/>
              </w:rPr>
              <w:t>“Art. 13</w:t>
            </w:r>
            <w:proofErr w:type="gramStart"/>
            <w:r>
              <w:rPr>
                <w:sz w:val="22"/>
                <w:szCs w:val="22"/>
              </w:rPr>
              <w:t>. ...</w:t>
            </w:r>
            <w:proofErr w:type="gramEnd"/>
            <w:r>
              <w:rPr>
                <w:sz w:val="22"/>
                <w:szCs w:val="22"/>
              </w:rPr>
              <w:t xml:space="preserve">.......................................................... </w:t>
            </w:r>
          </w:p>
          <w:p w:rsidR="0083549E" w:rsidRPr="00E3043A" w:rsidRDefault="0083549E" w:rsidP="00EF76D4">
            <w:pPr>
              <w:pStyle w:val="Default"/>
              <w:rPr>
                <w:rFonts w:asciiTheme="minorHAnsi" w:hAnsiTheme="minorHAnsi" w:cstheme="minorHAnsi"/>
                <w:sz w:val="22"/>
                <w:szCs w:val="22"/>
              </w:rPr>
            </w:pPr>
          </w:p>
        </w:tc>
      </w:tr>
      <w:tr w:rsidR="006F5492" w:rsidRPr="00E3043A" w:rsidTr="004E69DB">
        <w:tc>
          <w:tcPr>
            <w:tcW w:w="4322" w:type="dxa"/>
            <w:vAlign w:val="center"/>
          </w:tcPr>
          <w:p w:rsidR="006F5492" w:rsidRPr="00E3043A" w:rsidRDefault="006F5492" w:rsidP="0083549E">
            <w:pPr>
              <w:pStyle w:val="Default"/>
              <w:rPr>
                <w:rFonts w:asciiTheme="minorHAnsi" w:hAnsiTheme="minorHAnsi" w:cstheme="minorHAnsi"/>
                <w:sz w:val="22"/>
                <w:szCs w:val="22"/>
              </w:rPr>
            </w:pPr>
          </w:p>
        </w:tc>
        <w:tc>
          <w:tcPr>
            <w:tcW w:w="4322" w:type="dxa"/>
            <w:vAlign w:val="center"/>
          </w:tcPr>
          <w:p w:rsidR="006F5492" w:rsidRPr="003312F7" w:rsidRDefault="003312F7" w:rsidP="00EF76D4">
            <w:pPr>
              <w:pStyle w:val="Default"/>
            </w:pPr>
            <w:r>
              <w:rPr>
                <w:sz w:val="22"/>
                <w:szCs w:val="22"/>
              </w:rPr>
              <w:t xml:space="preserve">(NOVO) Parágrafo único. </w:t>
            </w:r>
            <w:proofErr w:type="gramStart"/>
            <w:r>
              <w:rPr>
                <w:sz w:val="22"/>
                <w:szCs w:val="22"/>
              </w:rPr>
              <w:t xml:space="preserve">A liquidação e a renegociação de dívidas vencidas disciplinadas neste artigo aplicam-se a todos os imóveis rurais ou urbanos localizados nos Perímetros Públicos de irrigação administrados pela </w:t>
            </w:r>
            <w:proofErr w:type="spellStart"/>
            <w:r>
              <w:rPr>
                <w:sz w:val="22"/>
                <w:szCs w:val="22"/>
              </w:rPr>
              <w:t>Codevasf</w:t>
            </w:r>
            <w:proofErr w:type="spellEnd"/>
            <w:r>
              <w:rPr>
                <w:sz w:val="22"/>
                <w:szCs w:val="22"/>
              </w:rPr>
              <w:t xml:space="preserve"> e DNOCS.”</w:t>
            </w:r>
            <w:proofErr w:type="gramEnd"/>
            <w:r>
              <w:rPr>
                <w:sz w:val="22"/>
                <w:szCs w:val="22"/>
              </w:rPr>
              <w:t xml:space="preserve"> (NR)</w:t>
            </w:r>
          </w:p>
        </w:tc>
      </w:tr>
      <w:tr w:rsidR="006F5492" w:rsidRPr="00E3043A" w:rsidTr="004E69DB">
        <w:tc>
          <w:tcPr>
            <w:tcW w:w="4322" w:type="dxa"/>
            <w:vAlign w:val="center"/>
          </w:tcPr>
          <w:p w:rsidR="006F5492" w:rsidRPr="003312F7" w:rsidRDefault="003312F7" w:rsidP="0083549E">
            <w:pPr>
              <w:pStyle w:val="Default"/>
            </w:pPr>
            <w:r>
              <w:rPr>
                <w:sz w:val="22"/>
                <w:szCs w:val="22"/>
              </w:rPr>
              <w:t xml:space="preserve">Art. 14. Sem prejuízo do disposto no § 3º do art. 195 da Constituição Federal, nas operações de renegociação e de repactuação e na concessão de descontos, rebates ou bônus de adimplência para liquidação, renegociação ou repactuação de dívidas de operações de crédito rural e de operações de bens de capital de que trata a Lei nº 12.096, de 24 de novembro de 2009, realizadas com instituições financeiras públicas federais, ficam afastadas até </w:t>
            </w:r>
            <w:r w:rsidRPr="008D5902">
              <w:rPr>
                <w:sz w:val="22"/>
                <w:szCs w:val="22"/>
                <w:u w:val="single"/>
              </w:rPr>
              <w:t>27 de dezembro de 2018</w:t>
            </w:r>
            <w:r>
              <w:rPr>
                <w:sz w:val="22"/>
                <w:szCs w:val="22"/>
              </w:rPr>
              <w:t xml:space="preserve"> as exigências de regularidade fiscal previstas no art. 62 do Decreto-Lei nº 147, de </w:t>
            </w:r>
            <w:proofErr w:type="gramStart"/>
            <w:r>
              <w:rPr>
                <w:sz w:val="22"/>
                <w:szCs w:val="22"/>
              </w:rPr>
              <w:t>3</w:t>
            </w:r>
            <w:proofErr w:type="gramEnd"/>
            <w:r>
              <w:rPr>
                <w:sz w:val="22"/>
                <w:szCs w:val="22"/>
              </w:rPr>
              <w:t xml:space="preserve"> de fevereiro de 1967, no § 1º do art. 1º do Decreto-Lei nº 1.715, de 22 de novembro de 1979, na alínea b do caput do art. 27 da Lei nº 8.036, de 11 de maio de 1990, e na Lei nº 10.522, de 19 de julho de 2002. </w:t>
            </w:r>
          </w:p>
        </w:tc>
        <w:tc>
          <w:tcPr>
            <w:tcW w:w="4322" w:type="dxa"/>
            <w:vAlign w:val="center"/>
          </w:tcPr>
          <w:p w:rsidR="006F5492" w:rsidRPr="003312F7" w:rsidRDefault="003312F7" w:rsidP="000547AB">
            <w:pPr>
              <w:pStyle w:val="Default"/>
            </w:pPr>
            <w:proofErr w:type="gramStart"/>
            <w:r>
              <w:rPr>
                <w:sz w:val="22"/>
                <w:szCs w:val="22"/>
              </w:rPr>
              <w:t>“Art. 14.</w:t>
            </w:r>
            <w:proofErr w:type="gramEnd"/>
            <w:r>
              <w:rPr>
                <w:sz w:val="22"/>
                <w:szCs w:val="22"/>
              </w:rPr>
              <w:t xml:space="preserve"> </w:t>
            </w:r>
            <w:r w:rsidR="008D5902">
              <w:rPr>
                <w:sz w:val="22"/>
                <w:szCs w:val="22"/>
              </w:rPr>
              <w:t xml:space="preserve">Prorroga o </w:t>
            </w:r>
            <w:r w:rsidR="008D5902" w:rsidRPr="008E7A30">
              <w:rPr>
                <w:sz w:val="22"/>
                <w:szCs w:val="22"/>
              </w:rPr>
              <w:t>prazo de</w:t>
            </w:r>
            <w:r w:rsidR="008D5902" w:rsidRPr="00A33D7D">
              <w:rPr>
                <w:b/>
                <w:sz w:val="22"/>
                <w:szCs w:val="22"/>
              </w:rPr>
              <w:t xml:space="preserve"> </w:t>
            </w:r>
            <w:r w:rsidR="000547AB" w:rsidRPr="00A33D7D">
              <w:rPr>
                <w:b/>
                <w:sz w:val="22"/>
                <w:szCs w:val="22"/>
              </w:rPr>
              <w:t>regularização</w:t>
            </w:r>
            <w:r>
              <w:rPr>
                <w:sz w:val="22"/>
                <w:szCs w:val="22"/>
              </w:rPr>
              <w:t xml:space="preserve"> </w:t>
            </w:r>
            <w:r w:rsidR="00A33D7D" w:rsidRPr="008E7A30">
              <w:rPr>
                <w:b/>
                <w:sz w:val="22"/>
                <w:szCs w:val="22"/>
              </w:rPr>
              <w:t>de dívidas</w:t>
            </w:r>
            <w:r w:rsidR="00A33D7D">
              <w:rPr>
                <w:sz w:val="22"/>
                <w:szCs w:val="22"/>
              </w:rPr>
              <w:t xml:space="preserve"> de operações de crédito rural e de operações de bens de capital </w:t>
            </w:r>
            <w:r w:rsidR="00A33D7D" w:rsidRPr="008E7A30">
              <w:rPr>
                <w:b/>
                <w:sz w:val="22"/>
                <w:szCs w:val="22"/>
              </w:rPr>
              <w:t>de que trata a Lei nº 12.096</w:t>
            </w:r>
            <w:r w:rsidR="00A33D7D">
              <w:rPr>
                <w:sz w:val="22"/>
                <w:szCs w:val="22"/>
              </w:rPr>
              <w:t xml:space="preserve">, de 24 de novembro de 2009, realizadas com instituições financeiras públicas federais para </w:t>
            </w:r>
            <w:r>
              <w:rPr>
                <w:sz w:val="22"/>
                <w:szCs w:val="22"/>
              </w:rPr>
              <w:t xml:space="preserve">até </w:t>
            </w:r>
            <w:r w:rsidRPr="003312F7">
              <w:rPr>
                <w:b/>
                <w:sz w:val="22"/>
                <w:szCs w:val="22"/>
              </w:rPr>
              <w:t>30 de dezembro de 2019</w:t>
            </w:r>
            <w:r w:rsidR="008D5902">
              <w:rPr>
                <w:sz w:val="22"/>
                <w:szCs w:val="22"/>
              </w:rPr>
              <w:t>.</w:t>
            </w:r>
          </w:p>
        </w:tc>
      </w:tr>
    </w:tbl>
    <w:p w:rsidR="00573369" w:rsidRDefault="00573369"/>
    <w:tbl>
      <w:tblPr>
        <w:tblStyle w:val="Tabelacomgrade"/>
        <w:tblW w:w="0" w:type="auto"/>
        <w:tblLook w:val="04A0" w:firstRow="1" w:lastRow="0" w:firstColumn="1" w:lastColumn="0" w:noHBand="0" w:noVBand="1"/>
      </w:tblPr>
      <w:tblGrid>
        <w:gridCol w:w="4283"/>
        <w:gridCol w:w="4437"/>
      </w:tblGrid>
      <w:tr w:rsidR="00573369" w:rsidRPr="00E3043A" w:rsidTr="00EC3D10">
        <w:tc>
          <w:tcPr>
            <w:tcW w:w="4283" w:type="dxa"/>
            <w:shd w:val="clear" w:color="auto" w:fill="7F7F7F" w:themeFill="text1" w:themeFillTint="80"/>
            <w:vAlign w:val="center"/>
          </w:tcPr>
          <w:p w:rsidR="00573369" w:rsidRPr="00E3043A" w:rsidRDefault="00573369" w:rsidP="00573369">
            <w:pPr>
              <w:rPr>
                <w:rFonts w:cstheme="minorHAnsi"/>
              </w:rPr>
            </w:pPr>
            <w:r w:rsidRPr="00E3043A">
              <w:rPr>
                <w:rFonts w:cstheme="minorHAnsi"/>
                <w:b/>
              </w:rPr>
              <w:t>Lei N</w:t>
            </w:r>
            <w:r w:rsidRPr="00E3043A">
              <w:rPr>
                <w:rFonts w:cstheme="minorHAnsi"/>
                <w:b/>
                <w:vertAlign w:val="superscript"/>
              </w:rPr>
              <w:t>o</w:t>
            </w:r>
            <w:r w:rsidRPr="00E3043A">
              <w:rPr>
                <w:rFonts w:cstheme="minorHAnsi"/>
                <w:b/>
              </w:rPr>
              <w:t xml:space="preserve"> 13.</w:t>
            </w:r>
            <w:r>
              <w:rPr>
                <w:rFonts w:cstheme="minorHAnsi"/>
                <w:b/>
              </w:rPr>
              <w:t>606/2018</w:t>
            </w:r>
          </w:p>
        </w:tc>
        <w:tc>
          <w:tcPr>
            <w:tcW w:w="4437" w:type="dxa"/>
            <w:shd w:val="clear" w:color="auto" w:fill="7F7F7F" w:themeFill="text1" w:themeFillTint="80"/>
            <w:vAlign w:val="center"/>
          </w:tcPr>
          <w:p w:rsidR="00573369" w:rsidRPr="00E3043A" w:rsidRDefault="00573369" w:rsidP="002502CC">
            <w:pPr>
              <w:rPr>
                <w:rFonts w:cstheme="minorHAnsi"/>
              </w:rPr>
            </w:pPr>
            <w:r w:rsidRPr="00E3043A">
              <w:rPr>
                <w:rFonts w:cstheme="minorHAnsi"/>
                <w:b/>
              </w:rPr>
              <w:t>Lei de Conversão N</w:t>
            </w:r>
            <w:r w:rsidRPr="00E3043A">
              <w:rPr>
                <w:rFonts w:cstheme="minorHAnsi"/>
                <w:b/>
                <w:vertAlign w:val="superscript"/>
              </w:rPr>
              <w:t>o</w:t>
            </w:r>
            <w:r w:rsidRPr="00E3043A">
              <w:rPr>
                <w:rFonts w:cstheme="minorHAnsi"/>
                <w:b/>
              </w:rPr>
              <w:t xml:space="preserve"> 25/2018</w:t>
            </w:r>
          </w:p>
        </w:tc>
      </w:tr>
      <w:tr w:rsidR="006F5492" w:rsidRPr="00B5623A" w:rsidTr="002B19CB">
        <w:tc>
          <w:tcPr>
            <w:tcW w:w="4283" w:type="dxa"/>
            <w:vAlign w:val="center"/>
          </w:tcPr>
          <w:p w:rsidR="006F5492" w:rsidRPr="00B5623A" w:rsidRDefault="006F5492" w:rsidP="0083549E">
            <w:pPr>
              <w:pStyle w:val="Default"/>
              <w:rPr>
                <w:rFonts w:asciiTheme="minorHAnsi" w:hAnsiTheme="minorHAnsi" w:cstheme="minorHAnsi"/>
                <w:sz w:val="22"/>
                <w:szCs w:val="22"/>
              </w:rPr>
            </w:pPr>
          </w:p>
        </w:tc>
        <w:tc>
          <w:tcPr>
            <w:tcW w:w="4437" w:type="dxa"/>
            <w:vAlign w:val="center"/>
          </w:tcPr>
          <w:p w:rsidR="006F5492" w:rsidRPr="00B5623A" w:rsidRDefault="00B5623A" w:rsidP="00EF76D4">
            <w:pPr>
              <w:pStyle w:val="Default"/>
              <w:rPr>
                <w:sz w:val="22"/>
                <w:szCs w:val="22"/>
              </w:rPr>
            </w:pPr>
            <w:r w:rsidRPr="00B5623A">
              <w:rPr>
                <w:bCs/>
                <w:sz w:val="22"/>
                <w:szCs w:val="22"/>
              </w:rPr>
              <w:t>Art. 2º</w:t>
            </w:r>
            <w:r w:rsidRPr="00B5623A">
              <w:rPr>
                <w:b/>
                <w:bCs/>
                <w:sz w:val="22"/>
                <w:szCs w:val="22"/>
              </w:rPr>
              <w:t xml:space="preserve"> </w:t>
            </w:r>
            <w:r w:rsidRPr="00B5623A">
              <w:rPr>
                <w:sz w:val="22"/>
                <w:szCs w:val="22"/>
              </w:rPr>
              <w:t xml:space="preserve">A Lei nº 13.606, de </w:t>
            </w:r>
            <w:proofErr w:type="gramStart"/>
            <w:r w:rsidRPr="00B5623A">
              <w:rPr>
                <w:sz w:val="22"/>
                <w:szCs w:val="22"/>
              </w:rPr>
              <w:t>9</w:t>
            </w:r>
            <w:proofErr w:type="gramEnd"/>
            <w:r w:rsidRPr="00B5623A">
              <w:rPr>
                <w:sz w:val="22"/>
                <w:szCs w:val="22"/>
              </w:rPr>
              <w:t xml:space="preserve"> de janeiro de 2018, </w:t>
            </w:r>
            <w:r w:rsidRPr="00B5623A">
              <w:rPr>
                <w:b/>
                <w:sz w:val="22"/>
                <w:szCs w:val="22"/>
              </w:rPr>
              <w:t>passa a vigorar com as seguintes alterações</w:t>
            </w:r>
            <w:r w:rsidRPr="00B5623A">
              <w:rPr>
                <w:sz w:val="22"/>
                <w:szCs w:val="22"/>
              </w:rPr>
              <w:t xml:space="preserve">: </w:t>
            </w:r>
          </w:p>
        </w:tc>
      </w:tr>
      <w:tr w:rsidR="006F5492" w:rsidRPr="00E3043A" w:rsidTr="002B19CB">
        <w:tc>
          <w:tcPr>
            <w:tcW w:w="4283" w:type="dxa"/>
            <w:vAlign w:val="center"/>
          </w:tcPr>
          <w:p w:rsidR="006F5492" w:rsidRPr="008D5902" w:rsidRDefault="008D5902" w:rsidP="0083549E">
            <w:pPr>
              <w:pStyle w:val="Default"/>
            </w:pPr>
            <w:r>
              <w:rPr>
                <w:sz w:val="22"/>
                <w:szCs w:val="22"/>
              </w:rPr>
              <w:t xml:space="preserve">Art. 1º Fica instituído o Programa de Regularização Tributária Rural (PRR) na Secretaria da Receita Federal do Brasil e na Procuradoria-Geral da Fazenda Nacional, cuja </w:t>
            </w:r>
            <w:proofErr w:type="gramStart"/>
            <w:r>
              <w:rPr>
                <w:sz w:val="22"/>
                <w:szCs w:val="22"/>
              </w:rPr>
              <w:t>implementação</w:t>
            </w:r>
            <w:proofErr w:type="gramEnd"/>
            <w:r>
              <w:rPr>
                <w:sz w:val="22"/>
                <w:szCs w:val="22"/>
              </w:rPr>
              <w:t xml:space="preserve"> obedecerá ao disposto nesta Lei.</w:t>
            </w:r>
          </w:p>
        </w:tc>
        <w:tc>
          <w:tcPr>
            <w:tcW w:w="4437" w:type="dxa"/>
            <w:vAlign w:val="center"/>
          </w:tcPr>
          <w:p w:rsidR="008D5902" w:rsidRDefault="008D5902" w:rsidP="008D5902">
            <w:pPr>
              <w:pStyle w:val="Default"/>
              <w:rPr>
                <w:sz w:val="22"/>
                <w:szCs w:val="22"/>
              </w:rPr>
            </w:pPr>
            <w:r>
              <w:rPr>
                <w:sz w:val="22"/>
                <w:szCs w:val="22"/>
              </w:rPr>
              <w:t xml:space="preserve">“Art. </w:t>
            </w:r>
            <w:proofErr w:type="gramStart"/>
            <w:r>
              <w:rPr>
                <w:sz w:val="22"/>
                <w:szCs w:val="22"/>
              </w:rPr>
              <w:t>1º ...</w:t>
            </w:r>
            <w:proofErr w:type="gramEnd"/>
            <w:r>
              <w:rPr>
                <w:sz w:val="22"/>
                <w:szCs w:val="22"/>
              </w:rPr>
              <w:t xml:space="preserve">............................................................ </w:t>
            </w:r>
          </w:p>
          <w:p w:rsidR="006F5492" w:rsidRPr="00E3043A" w:rsidRDefault="008D5902" w:rsidP="008D5902">
            <w:pPr>
              <w:pStyle w:val="Default"/>
              <w:rPr>
                <w:rFonts w:asciiTheme="minorHAnsi" w:hAnsiTheme="minorHAnsi" w:cstheme="minorHAnsi"/>
                <w:sz w:val="22"/>
                <w:szCs w:val="22"/>
              </w:rPr>
            </w:pPr>
            <w:proofErr w:type="gramStart"/>
            <w:r>
              <w:rPr>
                <w:sz w:val="22"/>
                <w:szCs w:val="22"/>
              </w:rPr>
              <w:t>............................................................................</w:t>
            </w:r>
            <w:proofErr w:type="gramEnd"/>
          </w:p>
        </w:tc>
      </w:tr>
      <w:tr w:rsidR="00B5623A" w:rsidRPr="00E3043A" w:rsidTr="002B19CB">
        <w:tc>
          <w:tcPr>
            <w:tcW w:w="4283" w:type="dxa"/>
            <w:vAlign w:val="center"/>
          </w:tcPr>
          <w:p w:rsidR="00B5623A" w:rsidRPr="008D5902" w:rsidRDefault="008D5902" w:rsidP="0083549E">
            <w:pPr>
              <w:pStyle w:val="Default"/>
            </w:pPr>
            <w:r>
              <w:rPr>
                <w:sz w:val="22"/>
                <w:szCs w:val="22"/>
              </w:rPr>
              <w:lastRenderedPageBreak/>
              <w:t xml:space="preserve">§ 2º A adesão ao PRR ocorrerá por meio de requerimento a ser efetuado até </w:t>
            </w:r>
            <w:r w:rsidRPr="008D5902">
              <w:rPr>
                <w:sz w:val="22"/>
                <w:szCs w:val="22"/>
                <w:u w:val="single"/>
              </w:rPr>
              <w:t>30 de outubro de 2018</w:t>
            </w:r>
            <w:r>
              <w:rPr>
                <w:sz w:val="22"/>
                <w:szCs w:val="22"/>
              </w:rPr>
              <w:t xml:space="preserve"> e abrangerá os débitos indicados pelo sujeito passivo, na condição de contribuinte ou de sub-rogado.</w:t>
            </w:r>
          </w:p>
        </w:tc>
        <w:tc>
          <w:tcPr>
            <w:tcW w:w="4437" w:type="dxa"/>
            <w:vAlign w:val="center"/>
          </w:tcPr>
          <w:p w:rsidR="00B5623A" w:rsidRPr="008D5902" w:rsidRDefault="008D5902" w:rsidP="008D5902">
            <w:pPr>
              <w:pStyle w:val="Default"/>
              <w:rPr>
                <w:sz w:val="22"/>
                <w:szCs w:val="22"/>
              </w:rPr>
            </w:pPr>
            <w:r>
              <w:rPr>
                <w:sz w:val="22"/>
                <w:szCs w:val="22"/>
              </w:rPr>
              <w:t xml:space="preserve">§ 2º Prorroga o prazo de </w:t>
            </w:r>
            <w:r w:rsidRPr="008E7A30">
              <w:rPr>
                <w:b/>
                <w:sz w:val="22"/>
                <w:szCs w:val="22"/>
              </w:rPr>
              <w:t>requerimento</w:t>
            </w:r>
            <w:r>
              <w:rPr>
                <w:sz w:val="22"/>
                <w:szCs w:val="22"/>
              </w:rPr>
              <w:t xml:space="preserve"> para até </w:t>
            </w:r>
            <w:r w:rsidRPr="008D5902">
              <w:rPr>
                <w:b/>
                <w:sz w:val="22"/>
                <w:szCs w:val="22"/>
              </w:rPr>
              <w:t>31 de dezembro de 2018</w:t>
            </w:r>
            <w:r>
              <w:rPr>
                <w:sz w:val="22"/>
                <w:szCs w:val="22"/>
              </w:rPr>
              <w:t xml:space="preserve">. </w:t>
            </w:r>
          </w:p>
        </w:tc>
      </w:tr>
      <w:tr w:rsidR="00B5623A" w:rsidRPr="00E3043A" w:rsidTr="002B19CB">
        <w:tc>
          <w:tcPr>
            <w:tcW w:w="4283" w:type="dxa"/>
            <w:vAlign w:val="center"/>
          </w:tcPr>
          <w:p w:rsidR="00B5623A" w:rsidRPr="008D5902" w:rsidRDefault="008D5902" w:rsidP="0083549E">
            <w:pPr>
              <w:pStyle w:val="Default"/>
            </w:pPr>
            <w:r>
              <w:rPr>
                <w:sz w:val="22"/>
                <w:szCs w:val="22"/>
              </w:rPr>
              <w:t xml:space="preserve">Art. 20. Fica a Advocacia-Geral da União autorizada a conceder descontos para a liquidação, até </w:t>
            </w:r>
            <w:r w:rsidRPr="00866066">
              <w:rPr>
                <w:sz w:val="22"/>
                <w:szCs w:val="22"/>
                <w:u w:val="single"/>
              </w:rPr>
              <w:t>27 de dezembro de 2018</w:t>
            </w:r>
            <w:r>
              <w:rPr>
                <w:sz w:val="22"/>
                <w:szCs w:val="22"/>
              </w:rPr>
              <w:t xml:space="preserve">, de dívidas originárias de operações de crédito rural, cujos ativos tenham sido transferidos para o Tesouro Nacional e os respectivos débitos, não inscritos na dívida ativa da União, estejam sendo executados pela Procuradoria-Geral da União, devendo incidir os referidos descontos sobre o valor consolidado por ação de execução judicial. </w:t>
            </w:r>
          </w:p>
        </w:tc>
        <w:tc>
          <w:tcPr>
            <w:tcW w:w="4437" w:type="dxa"/>
            <w:vAlign w:val="center"/>
          </w:tcPr>
          <w:p w:rsidR="008D5902" w:rsidRDefault="008D5902" w:rsidP="008D5902">
            <w:pPr>
              <w:pStyle w:val="Default"/>
              <w:rPr>
                <w:sz w:val="22"/>
                <w:szCs w:val="22"/>
              </w:rPr>
            </w:pPr>
            <w:proofErr w:type="gramStart"/>
            <w:r>
              <w:rPr>
                <w:sz w:val="22"/>
                <w:szCs w:val="22"/>
              </w:rPr>
              <w:t>“Art. 20.</w:t>
            </w:r>
            <w:proofErr w:type="gramEnd"/>
            <w:r>
              <w:rPr>
                <w:sz w:val="22"/>
                <w:szCs w:val="22"/>
              </w:rPr>
              <w:t xml:space="preserve"> Prorroga o prazo para </w:t>
            </w:r>
            <w:r w:rsidR="008E7A30" w:rsidRPr="008E7A30">
              <w:rPr>
                <w:b/>
                <w:sz w:val="22"/>
                <w:szCs w:val="22"/>
              </w:rPr>
              <w:t>liquidação</w:t>
            </w:r>
            <w:r w:rsidR="008E7A30">
              <w:rPr>
                <w:sz w:val="22"/>
                <w:szCs w:val="22"/>
              </w:rPr>
              <w:t xml:space="preserve"> </w:t>
            </w:r>
            <w:r>
              <w:rPr>
                <w:sz w:val="22"/>
                <w:szCs w:val="22"/>
              </w:rPr>
              <w:t xml:space="preserve">até </w:t>
            </w:r>
            <w:r w:rsidRPr="008D5902">
              <w:rPr>
                <w:b/>
                <w:sz w:val="22"/>
                <w:szCs w:val="22"/>
              </w:rPr>
              <w:t>30 de dezembro de 2019</w:t>
            </w:r>
            <w:r w:rsidR="008E7A30">
              <w:rPr>
                <w:sz w:val="22"/>
                <w:szCs w:val="22"/>
              </w:rPr>
              <w:t xml:space="preserve"> (com desconto).</w:t>
            </w:r>
          </w:p>
          <w:p w:rsidR="00B5623A" w:rsidRPr="00E3043A" w:rsidRDefault="008D5902" w:rsidP="008D5902">
            <w:pPr>
              <w:pStyle w:val="Default"/>
              <w:rPr>
                <w:rFonts w:asciiTheme="minorHAnsi" w:hAnsiTheme="minorHAnsi" w:cstheme="minorHAnsi"/>
                <w:sz w:val="22"/>
                <w:szCs w:val="22"/>
              </w:rPr>
            </w:pPr>
            <w:r>
              <w:rPr>
                <w:sz w:val="22"/>
                <w:szCs w:val="22"/>
              </w:rPr>
              <w:t xml:space="preserve"> </w:t>
            </w:r>
          </w:p>
        </w:tc>
      </w:tr>
      <w:tr w:rsidR="00866066" w:rsidRPr="00E3043A" w:rsidTr="002B19CB">
        <w:tc>
          <w:tcPr>
            <w:tcW w:w="4283" w:type="dxa"/>
            <w:vAlign w:val="center"/>
          </w:tcPr>
          <w:p w:rsidR="00866066" w:rsidRPr="00866066" w:rsidRDefault="00866066" w:rsidP="0083549E">
            <w:pPr>
              <w:pStyle w:val="Default"/>
            </w:pPr>
            <w:r>
              <w:rPr>
                <w:sz w:val="22"/>
                <w:szCs w:val="22"/>
              </w:rPr>
              <w:t xml:space="preserve">§ 4º O prazo de prescrição das dívidas de crédito rural de que trata este artigo fica suspenso a partir da data de publicação desta Lei até </w:t>
            </w:r>
            <w:r w:rsidRPr="00866066">
              <w:rPr>
                <w:sz w:val="22"/>
                <w:szCs w:val="22"/>
                <w:u w:val="single"/>
              </w:rPr>
              <w:t>27 de dezembro de 2018</w:t>
            </w:r>
            <w:r>
              <w:rPr>
                <w:sz w:val="22"/>
                <w:szCs w:val="22"/>
              </w:rPr>
              <w:t xml:space="preserve">. </w:t>
            </w:r>
          </w:p>
        </w:tc>
        <w:tc>
          <w:tcPr>
            <w:tcW w:w="4437" w:type="dxa"/>
            <w:vAlign w:val="center"/>
          </w:tcPr>
          <w:p w:rsidR="00866066" w:rsidRPr="00866066" w:rsidRDefault="00866066" w:rsidP="00866066">
            <w:pPr>
              <w:pStyle w:val="Default"/>
            </w:pPr>
            <w:r>
              <w:rPr>
                <w:sz w:val="22"/>
                <w:szCs w:val="22"/>
              </w:rPr>
              <w:t xml:space="preserve">§ 4º Amplia o prazo de </w:t>
            </w:r>
            <w:r w:rsidRPr="008E7A30">
              <w:rPr>
                <w:b/>
                <w:sz w:val="22"/>
                <w:szCs w:val="22"/>
              </w:rPr>
              <w:t>prescrição</w:t>
            </w:r>
            <w:r>
              <w:rPr>
                <w:sz w:val="22"/>
                <w:szCs w:val="22"/>
              </w:rPr>
              <w:t xml:space="preserve"> das dívidas para até </w:t>
            </w:r>
            <w:r w:rsidRPr="00866066">
              <w:rPr>
                <w:b/>
                <w:sz w:val="22"/>
                <w:szCs w:val="22"/>
              </w:rPr>
              <w:t>30 de dezembro de 2019</w:t>
            </w:r>
            <w:r>
              <w:rPr>
                <w:sz w:val="22"/>
                <w:szCs w:val="22"/>
              </w:rPr>
              <w:t>.</w:t>
            </w:r>
          </w:p>
        </w:tc>
      </w:tr>
      <w:tr w:rsidR="00866066" w:rsidRPr="00E3043A" w:rsidTr="002B19CB">
        <w:tc>
          <w:tcPr>
            <w:tcW w:w="4283" w:type="dxa"/>
            <w:vAlign w:val="center"/>
          </w:tcPr>
          <w:p w:rsidR="00866066" w:rsidRPr="000E00D8" w:rsidRDefault="000E00D8" w:rsidP="0083549E">
            <w:pPr>
              <w:pStyle w:val="Default"/>
            </w:pPr>
            <w:r>
              <w:rPr>
                <w:sz w:val="22"/>
                <w:szCs w:val="22"/>
              </w:rPr>
              <w:t xml:space="preserve">Art. 26. </w:t>
            </w:r>
            <w:r w:rsidRPr="000E00D8">
              <w:rPr>
                <w:sz w:val="22"/>
                <w:szCs w:val="22"/>
                <w:u w:val="single"/>
              </w:rPr>
              <w:t>Fica</w:t>
            </w:r>
            <w:r>
              <w:rPr>
                <w:sz w:val="22"/>
                <w:szCs w:val="22"/>
              </w:rPr>
              <w:t xml:space="preserve"> a Empresa Brasileira de Pesquisa Agropecuária (Embrapa) </w:t>
            </w:r>
            <w:r w:rsidRPr="000E00D8">
              <w:rPr>
                <w:sz w:val="22"/>
                <w:szCs w:val="22"/>
                <w:u w:val="single"/>
              </w:rPr>
              <w:t>autorizada</w:t>
            </w:r>
            <w:r>
              <w:rPr>
                <w:sz w:val="22"/>
                <w:szCs w:val="22"/>
              </w:rPr>
              <w:t xml:space="preserve"> a renegociar e a prorrogar até dezembro de 2022 as dívidas com os empreendimentos da agricultura familiar que se enquadram na Lei nº 11.326, de 24 de julho de 2006, de operações que foram contratadas até 31 de dezembro de 2015, referentes aos pagamentos do licenciamento para a multiplicação e a exploração comercial de sementes, observadas as seguintes condições: </w:t>
            </w:r>
          </w:p>
        </w:tc>
        <w:tc>
          <w:tcPr>
            <w:tcW w:w="4437" w:type="dxa"/>
            <w:vAlign w:val="center"/>
          </w:tcPr>
          <w:p w:rsidR="00866066" w:rsidRPr="000E00D8" w:rsidRDefault="000E00D8" w:rsidP="000E00D8">
            <w:pPr>
              <w:pStyle w:val="Default"/>
              <w:rPr>
                <w:sz w:val="22"/>
                <w:szCs w:val="22"/>
              </w:rPr>
            </w:pPr>
            <w:r>
              <w:rPr>
                <w:sz w:val="22"/>
                <w:szCs w:val="22"/>
              </w:rPr>
              <w:t>Art. 26 Muda os termos “fica” e “autorizada” para “</w:t>
            </w:r>
            <w:r>
              <w:rPr>
                <w:b/>
                <w:sz w:val="22"/>
                <w:szCs w:val="22"/>
              </w:rPr>
              <w:t>deverá</w:t>
            </w:r>
            <w:r>
              <w:rPr>
                <w:sz w:val="22"/>
                <w:szCs w:val="22"/>
              </w:rPr>
              <w:t>”, determinando que a Embrapa renegocie e prorrogue as dívidas dos empreendimentos familiares.</w:t>
            </w:r>
          </w:p>
        </w:tc>
      </w:tr>
      <w:tr w:rsidR="00B5623A" w:rsidRPr="00E3043A" w:rsidTr="002B19CB">
        <w:tc>
          <w:tcPr>
            <w:tcW w:w="4283" w:type="dxa"/>
            <w:vAlign w:val="center"/>
          </w:tcPr>
          <w:p w:rsidR="00B5623A" w:rsidRPr="000E00D8" w:rsidRDefault="000E00D8" w:rsidP="0083549E">
            <w:pPr>
              <w:pStyle w:val="Default"/>
            </w:pPr>
            <w:r>
              <w:rPr>
                <w:sz w:val="22"/>
                <w:szCs w:val="22"/>
              </w:rPr>
              <w:t xml:space="preserve">IV - o pagamento do saldo devedor apurado na forma do inciso III do caput deste artigo </w:t>
            </w:r>
            <w:r w:rsidRPr="002B19CB">
              <w:rPr>
                <w:sz w:val="22"/>
                <w:szCs w:val="22"/>
                <w:u w:val="single"/>
              </w:rPr>
              <w:t>poderá</w:t>
            </w:r>
            <w:r>
              <w:rPr>
                <w:sz w:val="22"/>
                <w:szCs w:val="22"/>
              </w:rPr>
              <w:t xml:space="preserve"> ser realizado em seis parcelas anuais, com dois anos de carência, mantidos os encargos originalmente contratados. </w:t>
            </w:r>
          </w:p>
        </w:tc>
        <w:tc>
          <w:tcPr>
            <w:tcW w:w="4437" w:type="dxa"/>
            <w:vAlign w:val="center"/>
          </w:tcPr>
          <w:p w:rsidR="00B5623A" w:rsidRPr="00E3043A" w:rsidRDefault="002B19CB" w:rsidP="00EF76D4">
            <w:pPr>
              <w:pStyle w:val="Default"/>
              <w:rPr>
                <w:rFonts w:asciiTheme="minorHAnsi" w:hAnsiTheme="minorHAnsi" w:cstheme="minorHAnsi"/>
                <w:sz w:val="22"/>
                <w:szCs w:val="22"/>
              </w:rPr>
            </w:pPr>
            <w:r>
              <w:rPr>
                <w:rFonts w:asciiTheme="minorHAnsi" w:hAnsiTheme="minorHAnsi" w:cstheme="minorHAnsi"/>
                <w:sz w:val="22"/>
                <w:szCs w:val="22"/>
              </w:rPr>
              <w:t>IV - muda o termo “poderá” para “</w:t>
            </w:r>
            <w:r w:rsidRPr="002B19CB">
              <w:rPr>
                <w:rFonts w:asciiTheme="minorHAnsi" w:hAnsiTheme="minorHAnsi" w:cstheme="minorHAnsi"/>
                <w:b/>
                <w:sz w:val="22"/>
                <w:szCs w:val="22"/>
              </w:rPr>
              <w:t>deverá</w:t>
            </w:r>
            <w:r>
              <w:rPr>
                <w:rFonts w:asciiTheme="minorHAnsi" w:hAnsiTheme="minorHAnsi" w:cstheme="minorHAnsi"/>
                <w:sz w:val="22"/>
                <w:szCs w:val="22"/>
              </w:rPr>
              <w:t xml:space="preserve">”, </w:t>
            </w:r>
            <w:r w:rsidRPr="002B19CB">
              <w:rPr>
                <w:rFonts w:asciiTheme="minorHAnsi" w:hAnsiTheme="minorHAnsi" w:cstheme="minorHAnsi"/>
                <w:sz w:val="22"/>
                <w:szCs w:val="22"/>
              </w:rPr>
              <w:t>determina</w:t>
            </w:r>
            <w:r>
              <w:rPr>
                <w:rFonts w:asciiTheme="minorHAnsi" w:hAnsiTheme="minorHAnsi" w:cstheme="minorHAnsi"/>
                <w:sz w:val="22"/>
                <w:szCs w:val="22"/>
              </w:rPr>
              <w:t>ndo que o saldo devedor seja apurado em seis parcelas anuais.</w:t>
            </w:r>
          </w:p>
        </w:tc>
      </w:tr>
      <w:tr w:rsidR="000E00D8" w:rsidRPr="00E3043A" w:rsidTr="002B19CB">
        <w:tc>
          <w:tcPr>
            <w:tcW w:w="4283" w:type="dxa"/>
            <w:vAlign w:val="center"/>
          </w:tcPr>
          <w:p w:rsidR="000E00D8" w:rsidRPr="00E3043A" w:rsidRDefault="000E00D8" w:rsidP="0083549E">
            <w:pPr>
              <w:pStyle w:val="Default"/>
              <w:rPr>
                <w:rFonts w:asciiTheme="minorHAnsi" w:hAnsiTheme="minorHAnsi" w:cstheme="minorHAnsi"/>
                <w:sz w:val="22"/>
                <w:szCs w:val="22"/>
              </w:rPr>
            </w:pPr>
          </w:p>
        </w:tc>
        <w:tc>
          <w:tcPr>
            <w:tcW w:w="4437" w:type="dxa"/>
            <w:vAlign w:val="center"/>
          </w:tcPr>
          <w:p w:rsidR="00D364AB" w:rsidRDefault="002B19CB" w:rsidP="00EF76D4">
            <w:pPr>
              <w:pStyle w:val="Default"/>
              <w:rPr>
                <w:sz w:val="22"/>
                <w:szCs w:val="22"/>
              </w:rPr>
            </w:pPr>
            <w:proofErr w:type="gramStart"/>
            <w:r>
              <w:rPr>
                <w:sz w:val="22"/>
                <w:szCs w:val="22"/>
              </w:rPr>
              <w:t>“Art. 28-A.</w:t>
            </w:r>
            <w:proofErr w:type="gramEnd"/>
            <w:r>
              <w:rPr>
                <w:sz w:val="22"/>
                <w:szCs w:val="22"/>
              </w:rPr>
              <w:t xml:space="preserve"> </w:t>
            </w:r>
            <w:r w:rsidR="00EC3D10">
              <w:rPr>
                <w:sz w:val="22"/>
                <w:szCs w:val="22"/>
              </w:rPr>
              <w:t>Substitui o</w:t>
            </w:r>
            <w:r w:rsidR="00D364AB">
              <w:rPr>
                <w:sz w:val="22"/>
                <w:szCs w:val="22"/>
              </w:rPr>
              <w:t xml:space="preserve"> At. 28.</w:t>
            </w:r>
          </w:p>
          <w:p w:rsidR="000E00D8" w:rsidRPr="002B19CB" w:rsidRDefault="00D364AB" w:rsidP="00D364AB">
            <w:pPr>
              <w:pStyle w:val="Default"/>
            </w:pPr>
            <w:r>
              <w:rPr>
                <w:sz w:val="22"/>
                <w:szCs w:val="22"/>
              </w:rPr>
              <w:t>A</w:t>
            </w:r>
            <w:r w:rsidR="002B19CB">
              <w:rPr>
                <w:sz w:val="22"/>
                <w:szCs w:val="22"/>
              </w:rPr>
              <w:t>utoriza</w:t>
            </w:r>
            <w:r>
              <w:rPr>
                <w:sz w:val="22"/>
                <w:szCs w:val="22"/>
              </w:rPr>
              <w:t xml:space="preserve"> </w:t>
            </w:r>
            <w:r w:rsidR="002B19CB">
              <w:rPr>
                <w:sz w:val="22"/>
                <w:szCs w:val="22"/>
              </w:rPr>
              <w:t xml:space="preserve">conceder rebate de até </w:t>
            </w:r>
            <w:r w:rsidR="002B19CB" w:rsidRPr="00D364AB">
              <w:rPr>
                <w:b/>
                <w:sz w:val="22"/>
                <w:szCs w:val="22"/>
              </w:rPr>
              <w:t>R$ 12.000,00</w:t>
            </w:r>
            <w:r w:rsidR="002B19CB">
              <w:rPr>
                <w:sz w:val="22"/>
                <w:szCs w:val="22"/>
              </w:rPr>
              <w:t xml:space="preserve"> por operação para a </w:t>
            </w:r>
            <w:r w:rsidR="002B19CB" w:rsidRPr="00D364AB">
              <w:rPr>
                <w:b/>
                <w:sz w:val="22"/>
                <w:szCs w:val="22"/>
              </w:rPr>
              <w:t>liquidação</w:t>
            </w:r>
            <w:r w:rsidR="002B19CB">
              <w:rPr>
                <w:sz w:val="22"/>
                <w:szCs w:val="22"/>
              </w:rPr>
              <w:t xml:space="preserve"> perante as cooperativas de crédito rural</w:t>
            </w:r>
            <w:r>
              <w:rPr>
                <w:sz w:val="22"/>
                <w:szCs w:val="22"/>
              </w:rPr>
              <w:t xml:space="preserve"> </w:t>
            </w:r>
            <w:r w:rsidR="002B19CB">
              <w:rPr>
                <w:sz w:val="22"/>
                <w:szCs w:val="22"/>
              </w:rPr>
              <w:t xml:space="preserve">de custeio e investimento </w:t>
            </w:r>
            <w:r>
              <w:rPr>
                <w:sz w:val="22"/>
                <w:szCs w:val="22"/>
              </w:rPr>
              <w:t xml:space="preserve">do </w:t>
            </w:r>
            <w:r w:rsidR="002B19CB" w:rsidRPr="00D364AB">
              <w:rPr>
                <w:b/>
                <w:sz w:val="22"/>
                <w:szCs w:val="22"/>
              </w:rPr>
              <w:t xml:space="preserve">Pronaf Grupos C, D e </w:t>
            </w:r>
            <w:proofErr w:type="spellStart"/>
            <w:r w:rsidR="002B19CB" w:rsidRPr="00D364AB">
              <w:rPr>
                <w:b/>
                <w:sz w:val="22"/>
                <w:szCs w:val="22"/>
              </w:rPr>
              <w:t>E</w:t>
            </w:r>
            <w:proofErr w:type="spellEnd"/>
            <w:r>
              <w:rPr>
                <w:sz w:val="22"/>
                <w:szCs w:val="22"/>
              </w:rPr>
              <w:t>...</w:t>
            </w:r>
          </w:p>
        </w:tc>
      </w:tr>
      <w:tr w:rsidR="00D364AB" w:rsidRPr="00E3043A" w:rsidTr="002B19CB">
        <w:tc>
          <w:tcPr>
            <w:tcW w:w="4283" w:type="dxa"/>
            <w:vAlign w:val="center"/>
          </w:tcPr>
          <w:p w:rsidR="00D364AB" w:rsidRPr="00E3043A" w:rsidRDefault="00D364AB" w:rsidP="0083549E">
            <w:pPr>
              <w:pStyle w:val="Default"/>
              <w:rPr>
                <w:rFonts w:asciiTheme="minorHAnsi" w:hAnsiTheme="minorHAnsi" w:cstheme="minorHAnsi"/>
                <w:sz w:val="22"/>
                <w:szCs w:val="22"/>
              </w:rPr>
            </w:pPr>
          </w:p>
        </w:tc>
        <w:tc>
          <w:tcPr>
            <w:tcW w:w="4437" w:type="dxa"/>
            <w:vAlign w:val="center"/>
          </w:tcPr>
          <w:p w:rsidR="008D1083" w:rsidRDefault="00D364AB" w:rsidP="002502CC">
            <w:pPr>
              <w:pStyle w:val="Default"/>
              <w:rPr>
                <w:sz w:val="22"/>
                <w:szCs w:val="22"/>
              </w:rPr>
            </w:pPr>
            <w:r>
              <w:rPr>
                <w:sz w:val="22"/>
                <w:szCs w:val="22"/>
              </w:rPr>
              <w:t xml:space="preserve">§ 3º Os recursos referentes ao </w:t>
            </w:r>
            <w:r w:rsidRPr="008D1083">
              <w:rPr>
                <w:b/>
                <w:sz w:val="22"/>
                <w:szCs w:val="22"/>
              </w:rPr>
              <w:t>rebate</w:t>
            </w:r>
            <w:r>
              <w:rPr>
                <w:sz w:val="22"/>
                <w:szCs w:val="22"/>
              </w:rPr>
              <w:t xml:space="preserve"> de que trata o caput deste artigo serão repassados pelo Tesouro Nacional às cooperativas segundo o disposto em regulamento, a ser publicado até </w:t>
            </w:r>
            <w:r w:rsidRPr="00D364AB">
              <w:rPr>
                <w:b/>
                <w:sz w:val="22"/>
                <w:szCs w:val="22"/>
              </w:rPr>
              <w:t>30 de dezembro de 2018</w:t>
            </w:r>
            <w:r>
              <w:rPr>
                <w:sz w:val="22"/>
                <w:szCs w:val="22"/>
              </w:rPr>
              <w:t>.</w:t>
            </w:r>
            <w:r w:rsidR="008D1083">
              <w:rPr>
                <w:sz w:val="22"/>
                <w:szCs w:val="22"/>
              </w:rPr>
              <w:t xml:space="preserve"> </w:t>
            </w:r>
          </w:p>
          <w:p w:rsidR="00D364AB" w:rsidRPr="008D1083" w:rsidRDefault="008D1083" w:rsidP="002502CC">
            <w:pPr>
              <w:pStyle w:val="Default"/>
              <w:rPr>
                <w:i/>
              </w:rPr>
            </w:pPr>
            <w:r w:rsidRPr="008D1083">
              <w:rPr>
                <w:i/>
                <w:sz w:val="22"/>
                <w:szCs w:val="22"/>
              </w:rPr>
              <w:t>(esse prazo não constava na lei)</w:t>
            </w:r>
          </w:p>
        </w:tc>
      </w:tr>
      <w:tr w:rsidR="00D364AB" w:rsidRPr="00E3043A" w:rsidTr="002502CC">
        <w:tc>
          <w:tcPr>
            <w:tcW w:w="4283" w:type="dxa"/>
            <w:vAlign w:val="center"/>
          </w:tcPr>
          <w:p w:rsidR="00D364AB" w:rsidRPr="00E3043A" w:rsidRDefault="00D364AB" w:rsidP="0083549E">
            <w:pPr>
              <w:pStyle w:val="Default"/>
              <w:rPr>
                <w:rFonts w:asciiTheme="minorHAnsi" w:hAnsiTheme="minorHAnsi" w:cstheme="minorHAnsi"/>
                <w:sz w:val="22"/>
                <w:szCs w:val="22"/>
              </w:rPr>
            </w:pPr>
          </w:p>
        </w:tc>
        <w:tc>
          <w:tcPr>
            <w:tcW w:w="4437" w:type="dxa"/>
          </w:tcPr>
          <w:p w:rsidR="00D364AB" w:rsidRDefault="00D364AB" w:rsidP="002502CC">
            <w:pPr>
              <w:pStyle w:val="Default"/>
              <w:rPr>
                <w:sz w:val="22"/>
                <w:szCs w:val="22"/>
              </w:rPr>
            </w:pPr>
            <w:proofErr w:type="gramStart"/>
            <w:r>
              <w:rPr>
                <w:sz w:val="22"/>
                <w:szCs w:val="22"/>
              </w:rPr>
              <w:t>“Art. 29-A.</w:t>
            </w:r>
            <w:proofErr w:type="gramEnd"/>
            <w:r>
              <w:rPr>
                <w:sz w:val="22"/>
                <w:szCs w:val="22"/>
              </w:rPr>
              <w:t xml:space="preserve"> </w:t>
            </w:r>
            <w:r w:rsidR="00EC3D10">
              <w:rPr>
                <w:sz w:val="22"/>
                <w:szCs w:val="22"/>
              </w:rPr>
              <w:t>Substitui o</w:t>
            </w:r>
            <w:r w:rsidR="008D1083">
              <w:rPr>
                <w:sz w:val="22"/>
                <w:szCs w:val="22"/>
              </w:rPr>
              <w:t xml:space="preserve"> Art. 29.</w:t>
            </w:r>
          </w:p>
          <w:p w:rsidR="00D364AB" w:rsidRPr="002B19CB" w:rsidRDefault="008D1083" w:rsidP="008D1083">
            <w:pPr>
              <w:pStyle w:val="Default"/>
            </w:pPr>
            <w:r>
              <w:rPr>
                <w:sz w:val="22"/>
                <w:szCs w:val="22"/>
              </w:rPr>
              <w:t>A</w:t>
            </w:r>
            <w:r w:rsidR="00D364AB">
              <w:rPr>
                <w:sz w:val="22"/>
                <w:szCs w:val="22"/>
              </w:rPr>
              <w:t>utoriza a adoção d</w:t>
            </w:r>
            <w:r>
              <w:rPr>
                <w:sz w:val="22"/>
                <w:szCs w:val="22"/>
              </w:rPr>
              <w:t>e</w:t>
            </w:r>
            <w:r w:rsidR="00D364AB">
              <w:rPr>
                <w:sz w:val="22"/>
                <w:szCs w:val="22"/>
              </w:rPr>
              <w:t xml:space="preserve"> medidas </w:t>
            </w:r>
            <w:r>
              <w:rPr>
                <w:sz w:val="22"/>
                <w:szCs w:val="22"/>
              </w:rPr>
              <w:t xml:space="preserve">para </w:t>
            </w:r>
            <w:r w:rsidR="00D364AB">
              <w:rPr>
                <w:sz w:val="22"/>
                <w:szCs w:val="22"/>
              </w:rPr>
              <w:t xml:space="preserve">liquidação de dívidas de operações efetuadas ao amparo </w:t>
            </w:r>
            <w:r w:rsidR="00D364AB">
              <w:rPr>
                <w:sz w:val="22"/>
                <w:szCs w:val="22"/>
              </w:rPr>
              <w:lastRenderedPageBreak/>
              <w:t>do Programa de Cooperação Nipo-Brasileira para o Desenvolvimento dos Cerrados (</w:t>
            </w:r>
            <w:proofErr w:type="spellStart"/>
            <w:r w:rsidR="00D364AB">
              <w:rPr>
                <w:sz w:val="22"/>
                <w:szCs w:val="22"/>
              </w:rPr>
              <w:t>Prodecer</w:t>
            </w:r>
            <w:proofErr w:type="spellEnd"/>
            <w:r w:rsidR="00D364AB">
              <w:rPr>
                <w:sz w:val="22"/>
                <w:szCs w:val="22"/>
              </w:rPr>
              <w:t xml:space="preserve">) </w:t>
            </w:r>
            <w:r w:rsidR="00235D6A">
              <w:rPr>
                <w:sz w:val="22"/>
                <w:szCs w:val="22"/>
              </w:rPr>
              <w:t>–</w:t>
            </w:r>
            <w:r w:rsidR="00D364AB">
              <w:rPr>
                <w:sz w:val="22"/>
                <w:szCs w:val="22"/>
              </w:rPr>
              <w:t xml:space="preserve"> Fase III, </w:t>
            </w:r>
            <w:r w:rsidR="00D364AB" w:rsidRPr="008D1083">
              <w:rPr>
                <w:b/>
                <w:sz w:val="22"/>
                <w:szCs w:val="22"/>
              </w:rPr>
              <w:t xml:space="preserve">inclusive as operações destinadas à aquisição dos Certificados do Tesouro Nacional de que trata a Resolução nº 2.471, de 1998 e de empréstimos destinados </w:t>
            </w:r>
            <w:proofErr w:type="gramStart"/>
            <w:r w:rsidR="00D364AB" w:rsidRPr="008D1083">
              <w:rPr>
                <w:b/>
                <w:sz w:val="22"/>
                <w:szCs w:val="22"/>
              </w:rPr>
              <w:t>a</w:t>
            </w:r>
            <w:proofErr w:type="gramEnd"/>
            <w:r w:rsidR="00D364AB" w:rsidRPr="008D1083">
              <w:rPr>
                <w:b/>
                <w:sz w:val="22"/>
                <w:szCs w:val="22"/>
              </w:rPr>
              <w:t xml:space="preserve"> amortização mínima para regularização de dívidas de que trata a Lei nº 11.775, de 2008 contratada pelo mesmo mutuário junto à instituição financeira</w:t>
            </w:r>
            <w:r w:rsidR="00D364AB">
              <w:rPr>
                <w:sz w:val="22"/>
                <w:szCs w:val="22"/>
              </w:rPr>
              <w:t xml:space="preserve">, cujo risco parcial ou integral seja do Tesouro Nacional, do Fundo Constitucional de Financiamento do Nordeste (FNE) e do Banco do Nordeste do Brasil S.A.: </w:t>
            </w:r>
          </w:p>
        </w:tc>
      </w:tr>
      <w:tr w:rsidR="00D364AB" w:rsidRPr="00E3043A" w:rsidTr="002B19CB">
        <w:tc>
          <w:tcPr>
            <w:tcW w:w="4283" w:type="dxa"/>
            <w:vAlign w:val="center"/>
          </w:tcPr>
          <w:p w:rsidR="00D364AB" w:rsidRPr="00E3043A" w:rsidRDefault="00D364AB" w:rsidP="0083549E">
            <w:pPr>
              <w:pStyle w:val="Default"/>
              <w:rPr>
                <w:rFonts w:asciiTheme="minorHAnsi" w:hAnsiTheme="minorHAnsi" w:cstheme="minorHAnsi"/>
                <w:sz w:val="22"/>
                <w:szCs w:val="22"/>
              </w:rPr>
            </w:pPr>
          </w:p>
        </w:tc>
        <w:tc>
          <w:tcPr>
            <w:tcW w:w="4437" w:type="dxa"/>
            <w:vAlign w:val="center"/>
          </w:tcPr>
          <w:p w:rsidR="00D364AB" w:rsidRPr="002B19CB" w:rsidRDefault="008D1083" w:rsidP="008D1083">
            <w:pPr>
              <w:pStyle w:val="Default"/>
            </w:pPr>
            <w:r>
              <w:rPr>
                <w:sz w:val="22"/>
                <w:szCs w:val="22"/>
              </w:rPr>
              <w:t xml:space="preserve">III – ampliou o prazo para concessão de </w:t>
            </w:r>
            <w:r w:rsidRPr="008D1083">
              <w:rPr>
                <w:b/>
                <w:sz w:val="22"/>
                <w:szCs w:val="22"/>
              </w:rPr>
              <w:t>rebate</w:t>
            </w:r>
            <w:r>
              <w:rPr>
                <w:sz w:val="22"/>
                <w:szCs w:val="22"/>
              </w:rPr>
              <w:t xml:space="preserve"> para </w:t>
            </w:r>
            <w:r w:rsidRPr="008D1083">
              <w:rPr>
                <w:b/>
                <w:sz w:val="22"/>
                <w:szCs w:val="22"/>
              </w:rPr>
              <w:t>liquidação</w:t>
            </w:r>
            <w:r>
              <w:rPr>
                <w:sz w:val="22"/>
                <w:szCs w:val="22"/>
              </w:rPr>
              <w:t xml:space="preserve">, até </w:t>
            </w:r>
            <w:r w:rsidRPr="008D1083">
              <w:rPr>
                <w:b/>
                <w:sz w:val="22"/>
                <w:szCs w:val="22"/>
              </w:rPr>
              <w:t>30 de dezembro de 2019</w:t>
            </w:r>
            <w:r>
              <w:rPr>
                <w:sz w:val="22"/>
                <w:szCs w:val="22"/>
              </w:rPr>
              <w:t>...</w:t>
            </w:r>
          </w:p>
        </w:tc>
      </w:tr>
      <w:tr w:rsidR="00D364AB" w:rsidRPr="00E3043A" w:rsidTr="002B19CB">
        <w:tc>
          <w:tcPr>
            <w:tcW w:w="4283" w:type="dxa"/>
            <w:vAlign w:val="center"/>
          </w:tcPr>
          <w:p w:rsidR="00D364AB" w:rsidRPr="00E3043A" w:rsidRDefault="00D364AB" w:rsidP="0083549E">
            <w:pPr>
              <w:pStyle w:val="Default"/>
              <w:rPr>
                <w:rFonts w:asciiTheme="minorHAnsi" w:hAnsiTheme="minorHAnsi" w:cstheme="minorHAnsi"/>
                <w:sz w:val="22"/>
                <w:szCs w:val="22"/>
              </w:rPr>
            </w:pPr>
          </w:p>
        </w:tc>
        <w:tc>
          <w:tcPr>
            <w:tcW w:w="4437" w:type="dxa"/>
            <w:vAlign w:val="center"/>
          </w:tcPr>
          <w:p w:rsidR="009242A0" w:rsidRDefault="009242A0" w:rsidP="00EF76D4">
            <w:pPr>
              <w:pStyle w:val="Default"/>
              <w:rPr>
                <w:sz w:val="22"/>
                <w:szCs w:val="22"/>
              </w:rPr>
            </w:pPr>
            <w:proofErr w:type="gramStart"/>
            <w:r>
              <w:rPr>
                <w:sz w:val="22"/>
                <w:szCs w:val="22"/>
              </w:rPr>
              <w:t>“Art. 30-A.</w:t>
            </w:r>
            <w:proofErr w:type="gramEnd"/>
            <w:r>
              <w:rPr>
                <w:sz w:val="22"/>
                <w:szCs w:val="22"/>
              </w:rPr>
              <w:t xml:space="preserve"> </w:t>
            </w:r>
            <w:r w:rsidR="00EC3D10">
              <w:rPr>
                <w:sz w:val="22"/>
                <w:szCs w:val="22"/>
              </w:rPr>
              <w:t>Substitui</w:t>
            </w:r>
            <w:r>
              <w:rPr>
                <w:sz w:val="22"/>
                <w:szCs w:val="22"/>
              </w:rPr>
              <w:t xml:space="preserve"> Art. 30.</w:t>
            </w:r>
          </w:p>
          <w:p w:rsidR="00D364AB" w:rsidRPr="002B19CB" w:rsidRDefault="009242A0" w:rsidP="009242A0">
            <w:pPr>
              <w:pStyle w:val="Default"/>
            </w:pPr>
            <w:r>
              <w:rPr>
                <w:sz w:val="22"/>
                <w:szCs w:val="22"/>
              </w:rPr>
              <w:t xml:space="preserve">Aplica </w:t>
            </w:r>
            <w:r w:rsidRPr="002E1B70">
              <w:rPr>
                <w:b/>
                <w:sz w:val="22"/>
                <w:szCs w:val="22"/>
              </w:rPr>
              <w:t>descontos de até 95%</w:t>
            </w:r>
            <w:r>
              <w:rPr>
                <w:sz w:val="22"/>
                <w:szCs w:val="22"/>
              </w:rPr>
              <w:t xml:space="preserve"> às operações do amparo do Programa Especial de Crédito para a Reforma Agrária (</w:t>
            </w:r>
            <w:r w:rsidRPr="002E1B70">
              <w:rPr>
                <w:b/>
                <w:sz w:val="22"/>
                <w:szCs w:val="22"/>
              </w:rPr>
              <w:t>Procera</w:t>
            </w:r>
            <w:r>
              <w:rPr>
                <w:sz w:val="22"/>
                <w:szCs w:val="22"/>
              </w:rPr>
              <w:t xml:space="preserve">), repactuadas ou não. </w:t>
            </w:r>
          </w:p>
        </w:tc>
      </w:tr>
      <w:tr w:rsidR="00D364AB" w:rsidRPr="00E3043A" w:rsidTr="002B19CB">
        <w:tc>
          <w:tcPr>
            <w:tcW w:w="4283" w:type="dxa"/>
            <w:vAlign w:val="center"/>
          </w:tcPr>
          <w:p w:rsidR="00D364AB" w:rsidRPr="00E3043A" w:rsidRDefault="00D364AB" w:rsidP="0083549E">
            <w:pPr>
              <w:pStyle w:val="Default"/>
              <w:rPr>
                <w:rFonts w:asciiTheme="minorHAnsi" w:hAnsiTheme="minorHAnsi" w:cstheme="minorHAnsi"/>
                <w:sz w:val="22"/>
                <w:szCs w:val="22"/>
              </w:rPr>
            </w:pPr>
          </w:p>
        </w:tc>
        <w:tc>
          <w:tcPr>
            <w:tcW w:w="4437" w:type="dxa"/>
            <w:vAlign w:val="center"/>
          </w:tcPr>
          <w:p w:rsidR="009242A0" w:rsidRDefault="009242A0" w:rsidP="00EF76D4">
            <w:pPr>
              <w:pStyle w:val="Default"/>
              <w:rPr>
                <w:sz w:val="22"/>
                <w:szCs w:val="22"/>
              </w:rPr>
            </w:pPr>
            <w:proofErr w:type="gramStart"/>
            <w:r>
              <w:rPr>
                <w:sz w:val="22"/>
                <w:szCs w:val="22"/>
              </w:rPr>
              <w:t>“Art. 31-A.</w:t>
            </w:r>
            <w:proofErr w:type="gramEnd"/>
            <w:r>
              <w:rPr>
                <w:sz w:val="22"/>
                <w:szCs w:val="22"/>
              </w:rPr>
              <w:t xml:space="preserve"> </w:t>
            </w:r>
            <w:r w:rsidR="00EC3D10">
              <w:rPr>
                <w:sz w:val="22"/>
                <w:szCs w:val="22"/>
              </w:rPr>
              <w:t>Substitui o</w:t>
            </w:r>
            <w:r>
              <w:rPr>
                <w:sz w:val="22"/>
                <w:szCs w:val="22"/>
              </w:rPr>
              <w:t xml:space="preserve"> Art. 31.</w:t>
            </w:r>
          </w:p>
          <w:p w:rsidR="009242A0" w:rsidRDefault="009242A0" w:rsidP="009242A0">
            <w:pPr>
              <w:pStyle w:val="Default"/>
              <w:rPr>
                <w:sz w:val="22"/>
                <w:szCs w:val="22"/>
              </w:rPr>
            </w:pPr>
            <w:r w:rsidRPr="009242A0">
              <w:rPr>
                <w:b/>
                <w:sz w:val="22"/>
                <w:szCs w:val="22"/>
              </w:rPr>
              <w:t>Amplia</w:t>
            </w:r>
            <w:r>
              <w:rPr>
                <w:sz w:val="22"/>
                <w:szCs w:val="22"/>
              </w:rPr>
              <w:t xml:space="preserve"> o prazo de concessão de </w:t>
            </w:r>
            <w:r w:rsidRPr="009242A0">
              <w:rPr>
                <w:b/>
                <w:sz w:val="22"/>
                <w:szCs w:val="22"/>
              </w:rPr>
              <w:t>rebate</w:t>
            </w:r>
            <w:r>
              <w:rPr>
                <w:sz w:val="22"/>
                <w:szCs w:val="22"/>
              </w:rPr>
              <w:t xml:space="preserve"> para </w:t>
            </w:r>
            <w:r w:rsidRPr="009242A0">
              <w:rPr>
                <w:b/>
                <w:sz w:val="22"/>
                <w:szCs w:val="22"/>
              </w:rPr>
              <w:t>liquidação</w:t>
            </w:r>
            <w:r>
              <w:rPr>
                <w:sz w:val="22"/>
                <w:szCs w:val="22"/>
              </w:rPr>
              <w:t xml:space="preserve">, até </w:t>
            </w:r>
            <w:r w:rsidRPr="009242A0">
              <w:rPr>
                <w:b/>
                <w:sz w:val="22"/>
                <w:szCs w:val="22"/>
              </w:rPr>
              <w:t>30 de dezembro de 2019</w:t>
            </w:r>
            <w:r>
              <w:rPr>
                <w:sz w:val="22"/>
                <w:szCs w:val="22"/>
              </w:rPr>
              <w:t xml:space="preserve">, das operações de crédito rural contratadas até </w:t>
            </w:r>
            <w:r w:rsidRPr="009242A0">
              <w:rPr>
                <w:b/>
                <w:sz w:val="22"/>
                <w:szCs w:val="22"/>
              </w:rPr>
              <w:t>30 de dezembro de 2011</w:t>
            </w:r>
            <w:r>
              <w:rPr>
                <w:sz w:val="22"/>
                <w:szCs w:val="22"/>
              </w:rPr>
              <w:t xml:space="preserve"> no âmbito do Pronaf:</w:t>
            </w:r>
          </w:p>
          <w:p w:rsidR="00D364AB" w:rsidRPr="002B19CB" w:rsidRDefault="009242A0" w:rsidP="009242A0">
            <w:pPr>
              <w:pStyle w:val="Default"/>
            </w:pPr>
            <w:r>
              <w:rPr>
                <w:i/>
                <w:sz w:val="22"/>
                <w:szCs w:val="22"/>
              </w:rPr>
              <w:t>(antes contemplava dívidas contratadas até 30 de dezembro de 2015)</w:t>
            </w:r>
            <w:r>
              <w:rPr>
                <w:sz w:val="22"/>
                <w:szCs w:val="22"/>
              </w:rPr>
              <w:t xml:space="preserve"> </w:t>
            </w:r>
          </w:p>
        </w:tc>
      </w:tr>
      <w:tr w:rsidR="00D364AB" w:rsidRPr="00E3043A" w:rsidTr="002B19CB">
        <w:tc>
          <w:tcPr>
            <w:tcW w:w="4283" w:type="dxa"/>
            <w:vAlign w:val="center"/>
          </w:tcPr>
          <w:p w:rsidR="00D364AB" w:rsidRPr="00E3043A" w:rsidRDefault="00D364AB" w:rsidP="0083549E">
            <w:pPr>
              <w:pStyle w:val="Default"/>
              <w:rPr>
                <w:rFonts w:asciiTheme="minorHAnsi" w:hAnsiTheme="minorHAnsi" w:cstheme="minorHAnsi"/>
                <w:sz w:val="22"/>
                <w:szCs w:val="22"/>
              </w:rPr>
            </w:pPr>
          </w:p>
        </w:tc>
        <w:tc>
          <w:tcPr>
            <w:tcW w:w="4437" w:type="dxa"/>
            <w:vAlign w:val="center"/>
          </w:tcPr>
          <w:p w:rsidR="00D364AB" w:rsidRPr="00077FC2" w:rsidRDefault="00077FC2" w:rsidP="002502CC">
            <w:pPr>
              <w:pStyle w:val="Default"/>
              <w:rPr>
                <w:i/>
              </w:rPr>
            </w:pPr>
            <w:r>
              <w:rPr>
                <w:sz w:val="22"/>
                <w:szCs w:val="22"/>
              </w:rPr>
              <w:t xml:space="preserve">I - nas operações contratadas até </w:t>
            </w:r>
            <w:r w:rsidRPr="00077FC2">
              <w:rPr>
                <w:b/>
                <w:sz w:val="22"/>
                <w:szCs w:val="22"/>
              </w:rPr>
              <w:t>31 de dezembro de 2006</w:t>
            </w:r>
            <w:r>
              <w:rPr>
                <w:sz w:val="22"/>
                <w:szCs w:val="22"/>
              </w:rPr>
              <w:t xml:space="preserve">, o rebate será de </w:t>
            </w:r>
            <w:r w:rsidRPr="00077FC2">
              <w:rPr>
                <w:b/>
                <w:sz w:val="22"/>
                <w:szCs w:val="22"/>
              </w:rPr>
              <w:t>60%</w:t>
            </w:r>
            <w:r>
              <w:rPr>
                <w:sz w:val="22"/>
                <w:szCs w:val="22"/>
              </w:rPr>
              <w:t xml:space="preserve">; </w:t>
            </w:r>
            <w:r>
              <w:rPr>
                <w:i/>
              </w:rPr>
              <w:t xml:space="preserve">(antes o </w:t>
            </w:r>
            <w:r w:rsidR="002502CC">
              <w:rPr>
                <w:i/>
              </w:rPr>
              <w:t>rebate</w:t>
            </w:r>
            <w:r>
              <w:rPr>
                <w:i/>
              </w:rPr>
              <w:t xml:space="preserve"> era de 80%</w:t>
            </w:r>
            <w:proofErr w:type="gramStart"/>
            <w:r>
              <w:rPr>
                <w:i/>
              </w:rPr>
              <w:t>)</w:t>
            </w:r>
            <w:proofErr w:type="gramEnd"/>
          </w:p>
        </w:tc>
      </w:tr>
      <w:tr w:rsidR="00D364AB" w:rsidRPr="00E3043A" w:rsidTr="002B19CB">
        <w:tc>
          <w:tcPr>
            <w:tcW w:w="4283" w:type="dxa"/>
            <w:vAlign w:val="center"/>
          </w:tcPr>
          <w:p w:rsidR="00D364AB" w:rsidRPr="00E3043A" w:rsidRDefault="00D364AB" w:rsidP="0083549E">
            <w:pPr>
              <w:pStyle w:val="Default"/>
              <w:rPr>
                <w:rFonts w:asciiTheme="minorHAnsi" w:hAnsiTheme="minorHAnsi" w:cstheme="minorHAnsi"/>
                <w:sz w:val="22"/>
                <w:szCs w:val="22"/>
              </w:rPr>
            </w:pPr>
          </w:p>
        </w:tc>
        <w:tc>
          <w:tcPr>
            <w:tcW w:w="4437" w:type="dxa"/>
            <w:vAlign w:val="center"/>
          </w:tcPr>
          <w:p w:rsidR="00D364AB" w:rsidRPr="002B19CB" w:rsidRDefault="00077FC2" w:rsidP="002502CC">
            <w:pPr>
              <w:pStyle w:val="Default"/>
            </w:pPr>
            <w:r>
              <w:rPr>
                <w:sz w:val="22"/>
                <w:szCs w:val="22"/>
              </w:rPr>
              <w:t xml:space="preserve">II - nas operações contratadas entre </w:t>
            </w:r>
            <w:r w:rsidRPr="002502CC">
              <w:rPr>
                <w:b/>
                <w:sz w:val="22"/>
                <w:szCs w:val="22"/>
              </w:rPr>
              <w:t>1º de janeiro de 2007 e 31 de dezembro de 2011</w:t>
            </w:r>
            <w:r>
              <w:rPr>
                <w:sz w:val="22"/>
                <w:szCs w:val="22"/>
              </w:rPr>
              <w:t xml:space="preserve">, o rebate será de </w:t>
            </w:r>
            <w:r w:rsidRPr="002502CC">
              <w:rPr>
                <w:b/>
                <w:sz w:val="22"/>
                <w:szCs w:val="22"/>
              </w:rPr>
              <w:t>30%</w:t>
            </w:r>
            <w:r w:rsidR="002502CC">
              <w:rPr>
                <w:sz w:val="22"/>
                <w:szCs w:val="22"/>
              </w:rPr>
              <w:t>;</w:t>
            </w:r>
            <w:r>
              <w:rPr>
                <w:sz w:val="22"/>
                <w:szCs w:val="22"/>
              </w:rPr>
              <w:t xml:space="preserve"> </w:t>
            </w:r>
            <w:r w:rsidR="002502CC">
              <w:rPr>
                <w:i/>
                <w:sz w:val="22"/>
                <w:szCs w:val="22"/>
              </w:rPr>
              <w:t>(antes o rebate era de 50%</w:t>
            </w:r>
            <w:proofErr w:type="gramStart"/>
            <w:r w:rsidR="002502CC">
              <w:rPr>
                <w:i/>
                <w:sz w:val="22"/>
                <w:szCs w:val="22"/>
              </w:rPr>
              <w:t>)</w:t>
            </w:r>
            <w:proofErr w:type="gramEnd"/>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502CC" w:rsidRDefault="002502CC" w:rsidP="002502CC">
            <w:pPr>
              <w:pStyle w:val="Default"/>
              <w:rPr>
                <w:i/>
              </w:rPr>
            </w:pPr>
            <w:r>
              <w:rPr>
                <w:sz w:val="22"/>
                <w:szCs w:val="22"/>
              </w:rPr>
              <w:t xml:space="preserve">§ 3º Os agentes financeiros terão até </w:t>
            </w:r>
            <w:r w:rsidRPr="002502CC">
              <w:rPr>
                <w:b/>
                <w:sz w:val="22"/>
                <w:szCs w:val="22"/>
              </w:rPr>
              <w:t>30 de abril de 2020</w:t>
            </w:r>
            <w:r>
              <w:rPr>
                <w:sz w:val="22"/>
                <w:szCs w:val="22"/>
              </w:rPr>
              <w:t xml:space="preserve"> para apresentar ao Tesouro Nacional os dados das operações liquidadas. </w:t>
            </w:r>
            <w:r>
              <w:rPr>
                <w:i/>
                <w:sz w:val="22"/>
                <w:szCs w:val="22"/>
              </w:rPr>
              <w:t>(antes o prazo era até 30 de abril de 2019)</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2502CC" w:rsidRDefault="00EC3D10" w:rsidP="002502CC">
            <w:pPr>
              <w:pStyle w:val="Default"/>
              <w:rPr>
                <w:sz w:val="22"/>
                <w:szCs w:val="22"/>
              </w:rPr>
            </w:pPr>
            <w:proofErr w:type="gramStart"/>
            <w:r>
              <w:rPr>
                <w:sz w:val="22"/>
                <w:szCs w:val="22"/>
              </w:rPr>
              <w:t>“Art. 32-A.</w:t>
            </w:r>
            <w:proofErr w:type="gramEnd"/>
            <w:r>
              <w:rPr>
                <w:sz w:val="22"/>
                <w:szCs w:val="22"/>
              </w:rPr>
              <w:t xml:space="preserve"> Substitui o Art. 32.</w:t>
            </w:r>
          </w:p>
          <w:p w:rsidR="00D364AB" w:rsidRPr="002B19CB" w:rsidRDefault="002502CC" w:rsidP="00091900">
            <w:pPr>
              <w:pStyle w:val="Default"/>
            </w:pPr>
            <w:r>
              <w:rPr>
                <w:sz w:val="22"/>
                <w:szCs w:val="22"/>
              </w:rPr>
              <w:t xml:space="preserve">Amplia o prazo de concessão de </w:t>
            </w:r>
            <w:r w:rsidRPr="002502CC">
              <w:rPr>
                <w:b/>
                <w:sz w:val="22"/>
                <w:szCs w:val="22"/>
              </w:rPr>
              <w:t>rebate</w:t>
            </w:r>
            <w:r>
              <w:rPr>
                <w:sz w:val="22"/>
                <w:szCs w:val="22"/>
              </w:rPr>
              <w:t xml:space="preserve"> para </w:t>
            </w:r>
            <w:r w:rsidRPr="002502CC">
              <w:rPr>
                <w:b/>
                <w:sz w:val="22"/>
                <w:szCs w:val="22"/>
              </w:rPr>
              <w:t>liquidação</w:t>
            </w:r>
            <w:r>
              <w:rPr>
                <w:sz w:val="22"/>
                <w:szCs w:val="22"/>
              </w:rPr>
              <w:t xml:space="preserve">, até </w:t>
            </w:r>
            <w:r w:rsidRPr="002502CC">
              <w:rPr>
                <w:b/>
                <w:sz w:val="22"/>
                <w:szCs w:val="22"/>
              </w:rPr>
              <w:t>30 de dezembro de 2019</w:t>
            </w:r>
            <w:r>
              <w:rPr>
                <w:sz w:val="22"/>
                <w:szCs w:val="22"/>
              </w:rPr>
              <w:t>,</w:t>
            </w:r>
            <w:r w:rsidR="00091900">
              <w:rPr>
                <w:sz w:val="22"/>
                <w:szCs w:val="22"/>
              </w:rPr>
              <w:t xml:space="preserve"> das </w:t>
            </w:r>
            <w:r w:rsidR="00091900" w:rsidRPr="00091900">
              <w:rPr>
                <w:b/>
                <w:sz w:val="22"/>
                <w:szCs w:val="22"/>
              </w:rPr>
              <w:t>operações</w:t>
            </w:r>
            <w:r w:rsidR="00091900">
              <w:rPr>
                <w:sz w:val="22"/>
                <w:szCs w:val="22"/>
              </w:rPr>
              <w:t xml:space="preserve"> de crédito rural</w:t>
            </w:r>
            <w:r>
              <w:rPr>
                <w:sz w:val="22"/>
                <w:szCs w:val="22"/>
              </w:rPr>
              <w:t xml:space="preserve"> </w:t>
            </w:r>
            <w:r w:rsidRPr="00091900">
              <w:rPr>
                <w:b/>
                <w:sz w:val="22"/>
                <w:szCs w:val="22"/>
              </w:rPr>
              <w:t>contratadas no Pronaf</w:t>
            </w:r>
            <w:r>
              <w:rPr>
                <w:sz w:val="22"/>
                <w:szCs w:val="22"/>
              </w:rPr>
              <w:t xml:space="preserve"> entre </w:t>
            </w:r>
            <w:r w:rsidRPr="00091900">
              <w:rPr>
                <w:b/>
                <w:sz w:val="22"/>
                <w:szCs w:val="22"/>
              </w:rPr>
              <w:t>1º de janeiro de 2010 e 31 de dezembro de 2013 com o Banco do Nordeste do Brasil S.A</w:t>
            </w:r>
            <w:r>
              <w:rPr>
                <w:sz w:val="22"/>
                <w:szCs w:val="22"/>
              </w:rPr>
              <w:t xml:space="preserve">. com recursos oriundos do </w:t>
            </w:r>
            <w:r w:rsidRPr="00091900">
              <w:rPr>
                <w:b/>
                <w:sz w:val="22"/>
                <w:szCs w:val="22"/>
              </w:rPr>
              <w:t>FNE</w:t>
            </w:r>
            <w:r>
              <w:rPr>
                <w:sz w:val="22"/>
                <w:szCs w:val="22"/>
              </w:rPr>
              <w:t xml:space="preserve"> ou com </w:t>
            </w:r>
            <w:r w:rsidRPr="006B5759">
              <w:rPr>
                <w:b/>
                <w:sz w:val="22"/>
                <w:szCs w:val="22"/>
              </w:rPr>
              <w:t>recursos mistos</w:t>
            </w:r>
            <w:r>
              <w:rPr>
                <w:sz w:val="22"/>
                <w:szCs w:val="22"/>
              </w:rPr>
              <w:t xml:space="preserve"> do referido Fundo com outras fontes, relativas a </w:t>
            </w:r>
            <w:r w:rsidRPr="002E1B70">
              <w:rPr>
                <w:b/>
                <w:sz w:val="22"/>
                <w:szCs w:val="22"/>
              </w:rPr>
              <w:t>empreendimentos de irrigação</w:t>
            </w:r>
            <w:r>
              <w:rPr>
                <w:sz w:val="22"/>
                <w:szCs w:val="22"/>
              </w:rPr>
              <w:t xml:space="preserve"> localizados na área de abrangência do </w:t>
            </w:r>
            <w:r w:rsidRPr="002E1B70">
              <w:rPr>
                <w:b/>
                <w:sz w:val="22"/>
                <w:szCs w:val="22"/>
              </w:rPr>
              <w:t>Lago Sobradinho</w:t>
            </w:r>
            <w:r>
              <w:rPr>
                <w:sz w:val="22"/>
                <w:szCs w:val="22"/>
              </w:rPr>
              <w:t xml:space="preserve">, que foram </w:t>
            </w:r>
            <w:r w:rsidRPr="006B5759">
              <w:rPr>
                <w:b/>
                <w:sz w:val="22"/>
                <w:szCs w:val="22"/>
              </w:rPr>
              <w:t xml:space="preserve">inadimplidas em decorrência dos </w:t>
            </w:r>
            <w:r w:rsidRPr="006B5759">
              <w:rPr>
                <w:b/>
                <w:sz w:val="22"/>
                <w:szCs w:val="22"/>
              </w:rPr>
              <w:lastRenderedPageBreak/>
              <w:t>efeitos de estiagem</w:t>
            </w:r>
            <w:proofErr w:type="gramStart"/>
            <w:r>
              <w:rPr>
                <w:sz w:val="22"/>
                <w:szCs w:val="22"/>
              </w:rPr>
              <w:t xml:space="preserve">, </w:t>
            </w:r>
            <w:r w:rsidR="00EC3D10">
              <w:rPr>
                <w:sz w:val="22"/>
                <w:szCs w:val="22"/>
              </w:rPr>
              <w:t>...</w:t>
            </w:r>
            <w:proofErr w:type="gramEnd"/>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2502CC">
            <w:pPr>
              <w:pStyle w:val="Default"/>
            </w:pPr>
            <w:r>
              <w:rPr>
                <w:bCs/>
                <w:sz w:val="22"/>
                <w:szCs w:val="22"/>
              </w:rPr>
              <w:t xml:space="preserve">(novo) </w:t>
            </w:r>
            <w:r>
              <w:rPr>
                <w:b/>
                <w:bCs/>
                <w:sz w:val="22"/>
                <w:szCs w:val="22"/>
              </w:rPr>
              <w:t xml:space="preserve">Art. 3º </w:t>
            </w:r>
            <w:r>
              <w:rPr>
                <w:sz w:val="22"/>
                <w:szCs w:val="22"/>
              </w:rPr>
              <w:t>Ficam a Companhia de Desenvolvimento dos Vales do São Francisco e do Parnaíba (</w:t>
            </w:r>
            <w:r w:rsidRPr="00EC3D10">
              <w:rPr>
                <w:b/>
                <w:sz w:val="22"/>
                <w:szCs w:val="22"/>
              </w:rPr>
              <w:t>CODEVASF</w:t>
            </w:r>
            <w:r>
              <w:rPr>
                <w:sz w:val="22"/>
                <w:szCs w:val="22"/>
              </w:rPr>
              <w:t>), o Departamento Nacional de Obras Contra as Secas (</w:t>
            </w:r>
            <w:r w:rsidRPr="00EC3D10">
              <w:rPr>
                <w:b/>
                <w:sz w:val="22"/>
                <w:szCs w:val="22"/>
              </w:rPr>
              <w:t>DNOCS</w:t>
            </w:r>
            <w:r>
              <w:rPr>
                <w:sz w:val="22"/>
                <w:szCs w:val="22"/>
              </w:rPr>
              <w:t xml:space="preserve">) e a Companhia </w:t>
            </w:r>
            <w:proofErr w:type="gramStart"/>
            <w:r>
              <w:rPr>
                <w:sz w:val="22"/>
                <w:szCs w:val="22"/>
              </w:rPr>
              <w:t>Hidroelétrica do São Francisco (</w:t>
            </w:r>
            <w:r w:rsidRPr="00EC3D10">
              <w:rPr>
                <w:b/>
                <w:sz w:val="22"/>
                <w:szCs w:val="22"/>
              </w:rPr>
              <w:t>CHESF</w:t>
            </w:r>
            <w:r>
              <w:rPr>
                <w:sz w:val="22"/>
                <w:szCs w:val="22"/>
              </w:rPr>
              <w:t xml:space="preserve">) autorizados a adotar </w:t>
            </w:r>
            <w:r w:rsidRPr="00EC3D10">
              <w:rPr>
                <w:b/>
                <w:sz w:val="22"/>
                <w:szCs w:val="22"/>
              </w:rPr>
              <w:t>medidas</w:t>
            </w:r>
            <w:r>
              <w:rPr>
                <w:sz w:val="22"/>
                <w:szCs w:val="22"/>
              </w:rPr>
              <w:t xml:space="preserve"> destinadas à </w:t>
            </w:r>
            <w:r w:rsidRPr="00EC3D10">
              <w:rPr>
                <w:b/>
                <w:sz w:val="22"/>
                <w:szCs w:val="22"/>
              </w:rPr>
              <w:t>regularização fundiária de imóveis rurais</w:t>
            </w:r>
            <w:r>
              <w:rPr>
                <w:sz w:val="22"/>
                <w:szCs w:val="22"/>
              </w:rPr>
              <w:t xml:space="preserve"> de suas propriedades, observando o seguinte</w:t>
            </w:r>
            <w:proofErr w:type="gramEnd"/>
            <w:r>
              <w:rPr>
                <w:sz w:val="22"/>
                <w:szCs w:val="22"/>
              </w:rPr>
              <w:t xml:space="preserve">: </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2502CC">
            <w:pPr>
              <w:pStyle w:val="Default"/>
            </w:pPr>
            <w:r>
              <w:rPr>
                <w:sz w:val="22"/>
                <w:szCs w:val="22"/>
              </w:rPr>
              <w:t xml:space="preserve">I – </w:t>
            </w:r>
            <w:r w:rsidRPr="006509EE">
              <w:rPr>
                <w:b/>
                <w:sz w:val="22"/>
                <w:szCs w:val="22"/>
              </w:rPr>
              <w:t>comprovação do desinteresse</w:t>
            </w:r>
            <w:r>
              <w:rPr>
                <w:sz w:val="22"/>
                <w:szCs w:val="22"/>
              </w:rPr>
              <w:t xml:space="preserve"> pelas áreas ocupadas, desde que as referidas </w:t>
            </w:r>
            <w:r w:rsidRPr="006509EE">
              <w:rPr>
                <w:b/>
                <w:sz w:val="22"/>
                <w:szCs w:val="22"/>
              </w:rPr>
              <w:t>áreas</w:t>
            </w:r>
            <w:r>
              <w:rPr>
                <w:sz w:val="22"/>
                <w:szCs w:val="22"/>
              </w:rPr>
              <w:t xml:space="preserve"> tenham sido ocupadas </w:t>
            </w:r>
            <w:r w:rsidRPr="006509EE">
              <w:rPr>
                <w:b/>
                <w:sz w:val="22"/>
                <w:szCs w:val="22"/>
              </w:rPr>
              <w:t>até 31 de dezembro de 2017</w:t>
            </w:r>
            <w:r>
              <w:rPr>
                <w:sz w:val="22"/>
                <w:szCs w:val="22"/>
              </w:rPr>
              <w:t xml:space="preserve">; </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2502CC">
            <w:pPr>
              <w:pStyle w:val="Default"/>
            </w:pPr>
            <w:r>
              <w:rPr>
                <w:sz w:val="22"/>
                <w:szCs w:val="22"/>
              </w:rPr>
              <w:t xml:space="preserve">II – comprovação de que o </w:t>
            </w:r>
            <w:r w:rsidRPr="006509EE">
              <w:rPr>
                <w:b/>
                <w:sz w:val="22"/>
                <w:szCs w:val="22"/>
              </w:rPr>
              <w:t>ocupante do imóvel seja agricultor familiar</w:t>
            </w:r>
            <w:r>
              <w:rPr>
                <w:sz w:val="22"/>
                <w:szCs w:val="22"/>
              </w:rPr>
              <w:t xml:space="preserve"> nos termos da Lei nº 11.326, de 24 de julho de 2006, ou classificado como produtor rural de pequeno porte. </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EC3D10">
            <w:pPr>
              <w:pStyle w:val="Default"/>
            </w:pPr>
            <w:r>
              <w:t xml:space="preserve">(novo) </w:t>
            </w:r>
            <w:r>
              <w:rPr>
                <w:b/>
                <w:bCs/>
                <w:sz w:val="22"/>
                <w:szCs w:val="22"/>
              </w:rPr>
              <w:t xml:space="preserve">Art. 4º </w:t>
            </w:r>
            <w:r>
              <w:rPr>
                <w:sz w:val="22"/>
                <w:szCs w:val="22"/>
              </w:rPr>
              <w:t xml:space="preserve">As autorizações de </w:t>
            </w:r>
            <w:r w:rsidRPr="00EC3D10">
              <w:rPr>
                <w:b/>
                <w:sz w:val="22"/>
                <w:szCs w:val="22"/>
              </w:rPr>
              <w:t>concessão dos benefícios de que trata esta Lei estão condicionadas à inclusão nas Leis Orçamentárias de 2018 e 2019</w:t>
            </w:r>
            <w:r>
              <w:rPr>
                <w:sz w:val="22"/>
                <w:szCs w:val="22"/>
              </w:rPr>
              <w:t xml:space="preserve"> dos montantes das despesas a serem ressarcidas pela União. </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EC3D10">
            <w:pPr>
              <w:pStyle w:val="Default"/>
            </w:pPr>
            <w:r>
              <w:t xml:space="preserve">(novo) </w:t>
            </w:r>
            <w:r>
              <w:rPr>
                <w:b/>
                <w:bCs/>
                <w:sz w:val="22"/>
                <w:szCs w:val="22"/>
              </w:rPr>
              <w:t xml:space="preserve">Art. 5º </w:t>
            </w:r>
            <w:r>
              <w:rPr>
                <w:sz w:val="22"/>
                <w:szCs w:val="22"/>
              </w:rPr>
              <w:t xml:space="preserve">Esta Lei entra em vigor na data de sua publicação. </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2502CC">
            <w:pPr>
              <w:pStyle w:val="Default"/>
            </w:pPr>
            <w:r>
              <w:t xml:space="preserve">(novo) </w:t>
            </w:r>
            <w:r>
              <w:rPr>
                <w:b/>
                <w:bCs/>
                <w:sz w:val="22"/>
                <w:szCs w:val="22"/>
              </w:rPr>
              <w:t xml:space="preserve">Art. 6º </w:t>
            </w:r>
            <w:r>
              <w:rPr>
                <w:sz w:val="22"/>
                <w:szCs w:val="22"/>
              </w:rPr>
              <w:t xml:space="preserve">Ficam revogados: </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2502CC">
            <w:pPr>
              <w:pStyle w:val="Default"/>
            </w:pPr>
            <w:r>
              <w:rPr>
                <w:sz w:val="22"/>
                <w:szCs w:val="22"/>
              </w:rPr>
              <w:t xml:space="preserve">I – o art. 3º-A da Lei nº 13.340, 28 de setembro de 2016; </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2502CC">
            <w:pPr>
              <w:pStyle w:val="Default"/>
            </w:pPr>
            <w:r>
              <w:rPr>
                <w:sz w:val="22"/>
                <w:szCs w:val="22"/>
              </w:rPr>
              <w:t xml:space="preserve">II – os art. 28, art. 29, art. 30, art. 31 e art. 32 da Lei nº 13.606, de </w:t>
            </w:r>
            <w:proofErr w:type="gramStart"/>
            <w:r>
              <w:rPr>
                <w:sz w:val="22"/>
                <w:szCs w:val="22"/>
              </w:rPr>
              <w:t>9</w:t>
            </w:r>
            <w:proofErr w:type="gramEnd"/>
            <w:r>
              <w:rPr>
                <w:sz w:val="22"/>
                <w:szCs w:val="22"/>
              </w:rPr>
              <w:t xml:space="preserve"> de janeiro de 2018; e </w:t>
            </w:r>
          </w:p>
        </w:tc>
      </w:tr>
      <w:tr w:rsidR="00D364AB" w:rsidRPr="00E3043A" w:rsidTr="002B19CB">
        <w:tc>
          <w:tcPr>
            <w:tcW w:w="4283" w:type="dxa"/>
          </w:tcPr>
          <w:p w:rsidR="00D364AB" w:rsidRPr="00E3043A" w:rsidRDefault="00D364AB" w:rsidP="002502CC">
            <w:pPr>
              <w:pStyle w:val="Default"/>
              <w:rPr>
                <w:rFonts w:asciiTheme="minorHAnsi" w:hAnsiTheme="minorHAnsi" w:cstheme="minorHAnsi"/>
                <w:sz w:val="22"/>
                <w:szCs w:val="22"/>
              </w:rPr>
            </w:pPr>
          </w:p>
        </w:tc>
        <w:tc>
          <w:tcPr>
            <w:tcW w:w="4437" w:type="dxa"/>
          </w:tcPr>
          <w:p w:rsidR="00D364AB" w:rsidRPr="002B19CB" w:rsidRDefault="00EC3D10" w:rsidP="002502CC">
            <w:pPr>
              <w:pStyle w:val="Default"/>
            </w:pPr>
            <w:r>
              <w:rPr>
                <w:sz w:val="22"/>
                <w:szCs w:val="22"/>
              </w:rPr>
              <w:t xml:space="preserve">III – a Medida Provisória nº 834, de 29 de maio de 2018. </w:t>
            </w:r>
          </w:p>
        </w:tc>
      </w:tr>
    </w:tbl>
    <w:p w:rsidR="00D52FE7" w:rsidRDefault="00D52FE7">
      <w:pPr>
        <w:rPr>
          <w:rFonts w:cstheme="minorHAnsi"/>
        </w:rPr>
      </w:pPr>
    </w:p>
    <w:p w:rsidR="00EC3D10" w:rsidRPr="00E3043A" w:rsidRDefault="00EC3D10">
      <w:pPr>
        <w:rPr>
          <w:rFonts w:cstheme="minorHAnsi"/>
        </w:rPr>
      </w:pPr>
    </w:p>
    <w:sectPr w:rsidR="00EC3D10" w:rsidRPr="00E304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E7"/>
    <w:rsid w:val="0000601A"/>
    <w:rsid w:val="000547AB"/>
    <w:rsid w:val="00077FC2"/>
    <w:rsid w:val="00091900"/>
    <w:rsid w:val="000E00D8"/>
    <w:rsid w:val="000F2EF4"/>
    <w:rsid w:val="001A4E8A"/>
    <w:rsid w:val="001C5A2A"/>
    <w:rsid w:val="00235D6A"/>
    <w:rsid w:val="002502CC"/>
    <w:rsid w:val="0026471E"/>
    <w:rsid w:val="002B19CB"/>
    <w:rsid w:val="002E1B70"/>
    <w:rsid w:val="003312F7"/>
    <w:rsid w:val="003927E3"/>
    <w:rsid w:val="00395CEC"/>
    <w:rsid w:val="00437DAF"/>
    <w:rsid w:val="00476394"/>
    <w:rsid w:val="004E69DB"/>
    <w:rsid w:val="0055624E"/>
    <w:rsid w:val="00557AEA"/>
    <w:rsid w:val="00573369"/>
    <w:rsid w:val="0062531B"/>
    <w:rsid w:val="006509EE"/>
    <w:rsid w:val="00675342"/>
    <w:rsid w:val="006B5759"/>
    <w:rsid w:val="006F5492"/>
    <w:rsid w:val="007033DF"/>
    <w:rsid w:val="00757E30"/>
    <w:rsid w:val="007B4A6E"/>
    <w:rsid w:val="007D3775"/>
    <w:rsid w:val="0083549E"/>
    <w:rsid w:val="00866066"/>
    <w:rsid w:val="00884799"/>
    <w:rsid w:val="008D1083"/>
    <w:rsid w:val="008D2949"/>
    <w:rsid w:val="008D5902"/>
    <w:rsid w:val="008E7A30"/>
    <w:rsid w:val="009242A0"/>
    <w:rsid w:val="00930B70"/>
    <w:rsid w:val="009645A6"/>
    <w:rsid w:val="00A102FC"/>
    <w:rsid w:val="00A17C30"/>
    <w:rsid w:val="00A33D7D"/>
    <w:rsid w:val="00A37010"/>
    <w:rsid w:val="00B5623A"/>
    <w:rsid w:val="00B62A92"/>
    <w:rsid w:val="00BD60C4"/>
    <w:rsid w:val="00BF3E27"/>
    <w:rsid w:val="00C00123"/>
    <w:rsid w:val="00D173A4"/>
    <w:rsid w:val="00D364AB"/>
    <w:rsid w:val="00D52FE7"/>
    <w:rsid w:val="00DF13F0"/>
    <w:rsid w:val="00E3043A"/>
    <w:rsid w:val="00EC3D10"/>
    <w:rsid w:val="00EE30A3"/>
    <w:rsid w:val="00EE5325"/>
    <w:rsid w:val="00EF76D4"/>
    <w:rsid w:val="00FC3F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3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F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3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12645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agricola02</dc:creator>
  <cp:lastModifiedBy>barack</cp:lastModifiedBy>
  <cp:revision>2</cp:revision>
  <dcterms:created xsi:type="dcterms:W3CDTF">2018-10-18T18:57:00Z</dcterms:created>
  <dcterms:modified xsi:type="dcterms:W3CDTF">2018-10-18T18:57:00Z</dcterms:modified>
</cp:coreProperties>
</file>